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1"/>
        <w:jc w:val="right"/>
        <w:rPr>
          <w:rFonts w:ascii="Arial" w:hAnsi="Arial" w:cs="Arial"/>
          <w:b/>
          <w:sz w:val="28"/>
        </w:rPr>
      </w:pPr>
      <w:r>
        <w:rPr>
          <w:rFonts w:ascii="Arial" w:hAnsi="Arial" w:cs="Arial"/>
          <w:b/>
          <w:sz w:val="28"/>
        </w:rPr>
      </w:r>
      <w:r/>
    </w:p>
    <w:p>
      <w:pPr>
        <w:rPr>
          <w:rFonts w:ascii="Arial" w:hAnsi="Arial" w:cs="Arial"/>
          <w:b/>
          <w:sz w:val="28"/>
        </w:rPr>
      </w:pPr>
      <w:r>
        <w:rPr>
          <w:rFonts w:ascii="Arial" w:hAnsi="Arial" w:cs="Arial"/>
          <w:b/>
          <w:sz w:val="28"/>
        </w:rPr>
      </w:r>
      <w:r/>
    </w:p>
    <w:p>
      <w:pPr>
        <w:rPr>
          <w:rFonts w:ascii="Arial" w:hAnsi="Arial" w:cs="Arial"/>
          <w:b/>
          <w:sz w:val="28"/>
        </w:rPr>
      </w:pPr>
      <w:r>
        <w:rPr>
          <w:rFonts w:ascii="Arial" w:hAnsi="Arial" w:cs="Arial"/>
          <w:b/>
          <w:sz w:val="28"/>
        </w:rPr>
      </w:r>
      <w:r/>
    </w:p>
    <w:p>
      <w:pPr>
        <w:ind w:left="-199"/>
        <w:jc w:val="center"/>
        <w:rPr>
          <w:rFonts w:ascii="Arial" w:hAnsi="Arial" w:cs="Arial"/>
          <w:sz w:val="30"/>
          <w:szCs w:val="30"/>
        </w:rPr>
      </w:pPr>
      <w:r>
        <w:rPr>
          <w:rFonts w:hint="eastAsia" w:ascii="Arial" w:hAnsi="Arial" w:cs="Arial"/>
          <w:b/>
          <w:sz w:val="36"/>
          <w:szCs w:val="20"/>
        </w:rPr>
        <w:t xml:space="preserve">靖江市人民医院2026年元旦及春节福利采购</w:t>
      </w:r>
      <w:r>
        <w:rPr>
          <w:rFonts w:hint="eastAsia" w:ascii="Arial" w:hAnsi="Arial" w:cs="Arial"/>
          <w:b/>
          <w:sz w:val="40"/>
        </w:rPr>
        <w:t xml:space="preserve"> </w:t>
      </w:r>
      <w:r/>
    </w:p>
    <w:p>
      <w:pPr>
        <w:rPr>
          <w:rFonts w:ascii="Arial" w:hAnsi="Arial" w:cs="Arial"/>
          <w:sz w:val="30"/>
          <w:szCs w:val="30"/>
        </w:rPr>
      </w:pPr>
      <w:r>
        <w:rPr>
          <w:rFonts w:ascii="Arial" w:hAnsi="Arial" w:cs="Arial"/>
          <w:sz w:val="30"/>
          <w:szCs w:val="30"/>
        </w:rPr>
      </w:r>
      <w:r/>
    </w:p>
    <w:p>
      <w:pPr>
        <w:rPr>
          <w:rFonts w:ascii="Arial" w:hAnsi="Arial" w:cs="Arial"/>
          <w:sz w:val="30"/>
          <w:szCs w:val="30"/>
        </w:rPr>
      </w:pPr>
      <w:r>
        <w:rPr>
          <w:rFonts w:ascii="Arial" w:hAnsi="Arial" w:cs="Arial"/>
          <w:sz w:val="30"/>
          <w:szCs w:val="30"/>
        </w:rPr>
      </w:r>
      <w:r/>
    </w:p>
    <w:p>
      <w:pPr>
        <w:rPr>
          <w:rFonts w:ascii="Arial" w:hAnsi="Arial" w:cs="Arial"/>
          <w:sz w:val="30"/>
          <w:szCs w:val="30"/>
        </w:rPr>
      </w:pPr>
      <w:r>
        <w:rPr>
          <w:rFonts w:ascii="Arial" w:hAnsi="Arial" w:cs="Arial"/>
          <w:sz w:val="30"/>
          <w:szCs w:val="30"/>
        </w:rPr>
      </w:r>
      <w:r/>
    </w:p>
    <w:p>
      <w:pPr>
        <w:rPr>
          <w:rFonts w:ascii="Arial" w:hAnsi="Arial" w:cs="Arial"/>
          <w:sz w:val="30"/>
          <w:szCs w:val="30"/>
        </w:rPr>
      </w:pPr>
      <w:r>
        <w:rPr>
          <w:rFonts w:ascii="Arial" w:hAnsi="Arial" w:cs="Arial"/>
          <w:sz w:val="30"/>
          <w:szCs w:val="30"/>
        </w:rPr>
      </w:r>
      <w:r/>
    </w:p>
    <w:p>
      <w:pPr>
        <w:pStyle w:val="940"/>
        <w:rPr>
          <w:rFonts w:ascii="Arial" w:hAnsi="Arial" w:cs="Arial"/>
          <w:sz w:val="30"/>
          <w:szCs w:val="30"/>
        </w:rPr>
      </w:pPr>
      <w:r>
        <w:rPr>
          <w:rFonts w:ascii="Arial" w:hAnsi="Arial" w:cs="Arial"/>
          <w:sz w:val="30"/>
          <w:szCs w:val="30"/>
        </w:rPr>
      </w:r>
      <w:r/>
    </w:p>
    <w:p>
      <w:pPr>
        <w:pStyle w:val="940"/>
        <w:rPr>
          <w:rFonts w:ascii="Arial" w:hAnsi="Arial" w:cs="Arial"/>
          <w:sz w:val="30"/>
          <w:szCs w:val="30"/>
        </w:rPr>
      </w:pPr>
      <w:r>
        <w:rPr>
          <w:rFonts w:ascii="Arial" w:hAnsi="Arial" w:cs="Arial"/>
          <w:sz w:val="30"/>
          <w:szCs w:val="30"/>
        </w:rPr>
      </w:r>
      <w:r/>
    </w:p>
    <w:p>
      <w:pPr>
        <w:rPr>
          <w:rFonts w:ascii="Arial" w:hAnsi="Arial" w:cs="Arial"/>
          <w:sz w:val="30"/>
          <w:szCs w:val="30"/>
        </w:rPr>
      </w:pPr>
      <w:r>
        <w:rPr>
          <w:rFonts w:ascii="Arial" w:hAnsi="Arial" w:cs="Arial"/>
          <w:sz w:val="30"/>
          <w:szCs w:val="30"/>
        </w:rPr>
      </w:r>
      <w:r/>
    </w:p>
    <w:p>
      <w:pPr>
        <w:jc w:val="center"/>
        <w:rPr>
          <w:rFonts w:ascii="Arial" w:hAnsi="Arial" w:cs="Arial"/>
          <w:b/>
          <w:bCs/>
          <w:sz w:val="84"/>
          <w:szCs w:val="84"/>
        </w:rPr>
      </w:pPr>
      <w:r>
        <w:rPr>
          <w:rFonts w:ascii="Arial" w:hAnsi="Arial" w:cs="Arial"/>
          <w:b/>
          <w:bCs/>
          <w:sz w:val="84"/>
          <w:szCs w:val="84"/>
        </w:rPr>
        <w:t xml:space="preserve">招 标 文 件</w:t>
      </w:r>
      <w:r/>
    </w:p>
    <w:p>
      <w:pPr>
        <w:jc w:val="center"/>
        <w:rPr>
          <w:rFonts w:ascii="Arial" w:hAnsi="Arial" w:cs="Arial"/>
          <w:sz w:val="30"/>
          <w:szCs w:val="30"/>
        </w:rPr>
      </w:pPr>
      <w:r>
        <w:rPr>
          <w:rFonts w:ascii="Arial" w:hAnsi="Arial" w:cs="Arial"/>
          <w:sz w:val="30"/>
          <w:szCs w:val="30"/>
        </w:rPr>
      </w:r>
      <w:r/>
    </w:p>
    <w:p>
      <w:pPr>
        <w:jc w:val="center"/>
        <w:rPr>
          <w:rFonts w:ascii="Arial" w:hAnsi="Arial" w:cs="Arial"/>
          <w:b/>
          <w:sz w:val="30"/>
          <w:szCs w:val="30"/>
        </w:rPr>
      </w:pPr>
      <w:r>
        <w:rPr>
          <w:rFonts w:ascii="Arial" w:hAnsi="Arial" w:cs="Arial"/>
          <w:b/>
          <w:sz w:val="30"/>
          <w:szCs w:val="30"/>
        </w:rPr>
        <w:t xml:space="preserve">（招标编号：</w:t>
      </w:r>
      <w:r>
        <w:rPr>
          <w:rFonts w:hint="eastAsia" w:ascii="Arial" w:hAnsi="Arial" w:cs="Arial"/>
          <w:b/>
          <w:sz w:val="30"/>
          <w:szCs w:val="30"/>
          <w:lang w:eastAsia="zh-CN"/>
        </w:rPr>
        <w:t xml:space="preserve">JSZC-321282-ZHGL-G2026-0001</w:t>
      </w:r>
      <w:r>
        <w:rPr>
          <w:rFonts w:hint="eastAsia" w:ascii="Arial" w:hAnsi="Arial" w:cs="Arial"/>
          <w:b/>
          <w:sz w:val="30"/>
          <w:szCs w:val="30"/>
        </w:rPr>
        <w:t xml:space="preserve"> </w:t>
      </w:r>
      <w:r>
        <w:rPr>
          <w:rFonts w:ascii="Arial" w:hAnsi="Arial" w:cs="Arial"/>
          <w:b/>
          <w:sz w:val="30"/>
          <w:szCs w:val="30"/>
        </w:rPr>
        <w:t xml:space="preserve">）</w:t>
      </w:r>
      <w:r/>
    </w:p>
    <w:p>
      <w:pPr>
        <w:jc w:val="center"/>
        <w:rPr>
          <w:rFonts w:ascii="Arial" w:hAnsi="Arial" w:cs="Arial"/>
          <w:sz w:val="30"/>
          <w:szCs w:val="30"/>
        </w:rPr>
      </w:pPr>
      <w:r>
        <w:rPr>
          <w:rFonts w:ascii="Arial" w:hAnsi="Arial" w:cs="Arial"/>
          <w:sz w:val="30"/>
          <w:szCs w:val="30"/>
        </w:rPr>
      </w:r>
      <w:r/>
    </w:p>
    <w:p>
      <w:pPr>
        <w:jc w:val="center"/>
        <w:rPr>
          <w:rFonts w:ascii="Arial" w:hAnsi="Arial" w:cs="Arial"/>
          <w:sz w:val="30"/>
          <w:szCs w:val="30"/>
        </w:rPr>
      </w:pPr>
      <w:r>
        <w:rPr>
          <w:rFonts w:ascii="Arial" w:hAnsi="Arial" w:cs="Arial"/>
          <w:sz w:val="30"/>
          <w:szCs w:val="30"/>
        </w:rPr>
      </w:r>
      <w:r/>
    </w:p>
    <w:p>
      <w:pPr>
        <w:jc w:val="center"/>
        <w:rPr>
          <w:rFonts w:ascii="Arial" w:hAnsi="Arial" w:cs="Arial"/>
          <w:sz w:val="30"/>
          <w:szCs w:val="30"/>
        </w:rPr>
      </w:pPr>
      <w:r>
        <w:rPr>
          <w:rFonts w:ascii="Arial" w:hAnsi="Arial" w:cs="Arial"/>
          <w:sz w:val="30"/>
          <w:szCs w:val="30"/>
        </w:rPr>
      </w:r>
      <w:r/>
    </w:p>
    <w:p>
      <w:pPr>
        <w:rPr>
          <w:rFonts w:ascii="Arial" w:hAnsi="Arial" w:cs="Arial"/>
          <w:b/>
          <w:sz w:val="30"/>
          <w:szCs w:val="30"/>
        </w:rPr>
      </w:pPr>
      <w:r>
        <w:rPr>
          <w:rFonts w:ascii="Arial" w:hAnsi="Arial" w:cs="Arial"/>
          <w:b/>
          <w:sz w:val="30"/>
          <w:szCs w:val="30"/>
        </w:rPr>
      </w:r>
      <w:r/>
    </w:p>
    <w:p>
      <w:pPr>
        <w:rPr>
          <w:rFonts w:ascii="Arial" w:hAnsi="Arial" w:cs="Arial"/>
          <w:b/>
          <w:sz w:val="30"/>
          <w:szCs w:val="30"/>
        </w:rPr>
      </w:pPr>
      <w:r>
        <w:rPr>
          <w:rFonts w:ascii="Arial" w:hAnsi="Arial" w:cs="Arial"/>
          <w:b/>
          <w:sz w:val="30"/>
          <w:szCs w:val="30"/>
        </w:rPr>
      </w:r>
      <w:r/>
    </w:p>
    <w:p>
      <w:pPr>
        <w:rPr>
          <w:rFonts w:ascii="Arial" w:hAnsi="Arial" w:cs="Arial"/>
          <w:b/>
          <w:sz w:val="30"/>
          <w:szCs w:val="30"/>
        </w:rPr>
      </w:pPr>
      <w:r>
        <w:rPr>
          <w:rFonts w:ascii="Arial" w:hAnsi="Arial" w:cs="Arial"/>
          <w:b/>
          <w:sz w:val="30"/>
          <w:szCs w:val="30"/>
        </w:rPr>
      </w:r>
      <w:r/>
    </w:p>
    <w:p>
      <w:pPr>
        <w:ind w:firstLine="1084"/>
        <w:jc w:val="left"/>
        <w:spacing w:before="120"/>
        <w:rPr>
          <w:rFonts w:ascii="Arial" w:hAnsi="Arial" w:cs="Arial"/>
          <w:spacing w:val="20"/>
          <w:sz w:val="32"/>
          <w:szCs w:val="32"/>
          <w:u w:val="single"/>
        </w:rPr>
      </w:pPr>
      <w:r>
        <w:rPr>
          <w:rFonts w:ascii="Arial" w:hAnsi="Arial" w:cs="Arial"/>
          <w:b/>
          <w:bCs/>
          <w:spacing w:val="20"/>
          <w:sz w:val="32"/>
          <w:szCs w:val="32"/>
        </w:rPr>
        <w:t xml:space="preserve">采 购 人：</w:t>
      </w:r>
      <w:r>
        <w:rPr>
          <w:rFonts w:hint="eastAsia" w:ascii="Arial" w:hAnsi="Arial" w:cs="Arial"/>
          <w:b/>
          <w:bCs/>
          <w:spacing w:val="20"/>
          <w:sz w:val="32"/>
          <w:szCs w:val="32"/>
          <w:u w:val="single"/>
          <w:lang w:val="en-GB"/>
        </w:rPr>
        <w:t xml:space="preserve">靖江市人民医院 </w:t>
      </w:r>
      <w:r>
        <w:rPr>
          <w:rFonts w:hint="eastAsia" w:ascii="Arial" w:hAnsi="Arial" w:cs="Arial"/>
          <w:b/>
          <w:bCs/>
          <w:spacing w:val="20"/>
          <w:sz w:val="32"/>
          <w:szCs w:val="32"/>
          <w:u w:val="single"/>
        </w:rPr>
        <w:t xml:space="preserve"> </w:t>
      </w:r>
      <w:r/>
    </w:p>
    <w:p>
      <w:pPr>
        <w:ind w:firstLine="1084"/>
        <w:jc w:val="left"/>
        <w:spacing w:before="120"/>
        <w:rPr>
          <w:rFonts w:ascii="Arial" w:hAnsi="Arial" w:cs="Arial"/>
          <w:b/>
          <w:bCs/>
          <w:spacing w:val="20"/>
          <w:sz w:val="32"/>
          <w:szCs w:val="32"/>
        </w:rPr>
      </w:pPr>
      <w:r>
        <w:rPr>
          <w:rFonts w:ascii="Arial" w:hAnsi="Arial" w:cs="Arial"/>
          <w:b/>
          <w:bCs/>
          <w:spacing w:val="20"/>
          <w:sz w:val="32"/>
          <w:szCs w:val="32"/>
        </w:rPr>
      </w:r>
      <w:r/>
    </w:p>
    <w:p>
      <w:pPr>
        <w:ind w:firstLine="1084"/>
        <w:jc w:val="left"/>
        <w:spacing w:before="120"/>
        <w:rPr>
          <w:rFonts w:ascii="Arial" w:hAnsi="Arial" w:cs="Arial"/>
          <w:b/>
          <w:bCs/>
          <w:spacing w:val="20"/>
          <w:sz w:val="32"/>
          <w:szCs w:val="32"/>
          <w:u w:val="single"/>
        </w:rPr>
      </w:pPr>
      <w:r>
        <w:rPr>
          <w:rFonts w:ascii="Arial" w:hAnsi="Arial" w:cs="Arial"/>
          <w:b/>
          <w:bCs/>
          <w:spacing w:val="20"/>
          <w:sz w:val="32"/>
          <w:szCs w:val="32"/>
        </w:rPr>
        <w:t xml:space="preserve">代理机构：</w:t>
      </w:r>
      <w:r>
        <w:rPr>
          <w:rFonts w:hint="eastAsia" w:ascii="Arial" w:hAnsi="Arial" w:cs="Arial"/>
          <w:b/>
          <w:bCs/>
          <w:spacing w:val="20"/>
          <w:sz w:val="32"/>
          <w:szCs w:val="32"/>
          <w:u w:val="single"/>
          <w:lang w:val="en-GB"/>
        </w:rPr>
        <w:t xml:space="preserve">江苏志汇工程项目管理咨询有限公司</w:t>
      </w:r>
      <w:r/>
    </w:p>
    <w:p>
      <w:pPr>
        <w:jc w:val="center"/>
        <w:rPr>
          <w:rFonts w:ascii="Arial" w:hAnsi="Arial" w:cs="Arial"/>
          <w:b/>
          <w:sz w:val="28"/>
        </w:rPr>
      </w:pPr>
      <w:r>
        <w:rPr>
          <w:rFonts w:ascii="Arial" w:hAnsi="Arial" w:cs="Arial"/>
          <w:b/>
          <w:sz w:val="28"/>
        </w:rPr>
      </w:r>
      <w:r/>
    </w:p>
    <w:p>
      <w:pPr>
        <w:jc w:val="center"/>
        <w:rPr>
          <w:rFonts w:ascii="Arial" w:hAnsi="Arial" w:cs="Arial"/>
          <w:b/>
          <w:sz w:val="44"/>
        </w:rPr>
      </w:pPr>
      <w:r>
        <w:rPr>
          <w:rFonts w:ascii="Arial" w:hAnsi="Arial" w:cs="Arial"/>
          <w:b/>
          <w:sz w:val="44"/>
        </w:rPr>
      </w:r>
      <w:r/>
    </w:p>
    <w:p>
      <w:pPr>
        <w:jc w:val="center"/>
        <w:rPr>
          <w:rFonts w:ascii="Arial" w:hAnsi="Arial" w:cs="Arial"/>
          <w:b/>
          <w:sz w:val="32"/>
          <w:szCs w:val="32"/>
          <w:u w:val="single"/>
        </w:rPr>
      </w:pPr>
      <w:r>
        <w:rPr>
          <w:rFonts w:ascii="Arial" w:hAnsi="Arial" w:cs="Arial"/>
          <w:b/>
          <w:sz w:val="32"/>
          <w:szCs w:val="32"/>
          <w:u w:val="single"/>
        </w:rPr>
        <w:t xml:space="preserve"> 20</w:t>
      </w:r>
      <w:r>
        <w:rPr>
          <w:rFonts w:hint="eastAsia" w:ascii="Arial" w:hAnsi="Arial" w:cs="Arial"/>
          <w:b/>
          <w:sz w:val="32"/>
          <w:szCs w:val="32"/>
          <w:u w:val="single"/>
        </w:rPr>
        <w:t xml:space="preserve">26</w:t>
      </w:r>
      <w:r>
        <w:rPr>
          <w:rFonts w:ascii="Arial" w:hAnsi="Arial" w:cs="Arial"/>
          <w:b/>
          <w:sz w:val="32"/>
          <w:szCs w:val="32"/>
          <w:u w:val="single"/>
        </w:rPr>
        <w:t xml:space="preserve"> </w:t>
      </w:r>
      <w:r>
        <w:rPr>
          <w:rFonts w:ascii="Arial" w:hAnsi="Arial" w:cs="Arial"/>
          <w:b/>
          <w:sz w:val="32"/>
          <w:szCs w:val="32"/>
        </w:rPr>
        <w:t xml:space="preserve">年</w:t>
      </w:r>
      <w:r>
        <w:rPr>
          <w:rFonts w:hint="eastAsia" w:ascii="Arial" w:hAnsi="Arial" w:cs="Arial"/>
          <w:b/>
          <w:sz w:val="32"/>
          <w:szCs w:val="32"/>
          <w:u w:val="single"/>
        </w:rPr>
        <w:t xml:space="preserve"> 01月</w:t>
      </w:r>
      <w:r/>
    </w:p>
    <w:p>
      <w:pPr>
        <w:jc w:val="center"/>
        <w:rPr>
          <w:rFonts w:ascii="方正小标宋简体" w:hAnsi="方正小标宋_GBK" w:eastAsia="方正小标宋简体"/>
          <w:sz w:val="36"/>
          <w:szCs w:val="36"/>
        </w:rPr>
      </w:pPr>
      <w:r>
        <w:rPr>
          <w:rFonts w:hint="eastAsia" w:ascii="Arial" w:hAnsi="Arial" w:cs="Arial"/>
          <w:b/>
          <w:sz w:val="32"/>
          <w:szCs w:val="32"/>
          <w:u w:val="single"/>
        </w:rPr>
        <w:br w:type="page" w:clear="all"/>
      </w:r>
      <w:r>
        <w:rPr>
          <w:rFonts w:hint="eastAsia" w:ascii="方正小标宋简体" w:hAnsi="方正小标宋_GBK"/>
          <w:sz w:val="36"/>
          <w:szCs w:val="36"/>
        </w:rPr>
        <w:t xml:space="preserve">不见面交易相关提醒</w:t>
      </w:r>
      <w:r/>
    </w:p>
    <w:p>
      <w:pPr>
        <w:ind w:firstLine="440"/>
        <w:spacing w:line="520" w:lineRule="exact"/>
        <w:rPr>
          <w:rFonts w:ascii="宋体" w:hAnsi="宋体" w:cs="宋体"/>
          <w:b/>
          <w:bCs/>
          <w:color w:val="auto"/>
          <w:spacing w:val="-3"/>
          <w:sz w:val="28"/>
          <w:szCs w:val="28"/>
          <w:highlight w:val="none"/>
        </w:rPr>
      </w:pPr>
      <w:r>
        <w:rPr>
          <w:rFonts w:hint="eastAsia" w:ascii="宋体" w:hAnsi="宋体" w:cs="宋体"/>
          <w:b/>
          <w:bCs/>
          <w:color w:val="auto"/>
          <w:sz w:val="28"/>
          <w:szCs w:val="28"/>
          <w:highlight w:val="none"/>
        </w:rPr>
        <w:t xml:space="preserve">一、政府采购线上合同信用融资功能告知提醒</w:t>
      </w:r>
      <w:r/>
    </w:p>
    <w:p>
      <w:pPr>
        <w:pStyle w:val="1165"/>
        <w:ind w:firstLine="4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今年我市已正式启用“苏采云”系统，目前已全面开通政府采购线上合同信用融资（以下简称“政采贷”）功能。成交供应商可凭政府采购合同在中征平台发起贷款申请贷款。</w:t>
      </w:r>
      <w:r/>
    </w:p>
    <w:p>
      <w:pPr>
        <w:pStyle w:val="1165"/>
        <w:ind w:firstLine="4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1.“政采贷”业务流程</w:t>
      </w:r>
      <w:r/>
    </w:p>
    <w:p>
      <w:pPr>
        <w:pStyle w:val="1165"/>
        <w:jc w:val="both"/>
        <w:spacing w:beforeAutospacing="0" w:afterAutospacing="0"/>
        <w:rPr>
          <w:rFonts w:ascii="宋体" w:hAnsi="宋体" w:eastAsia="宋体" w:cs="宋体"/>
          <w:color w:val="auto"/>
          <w:szCs w:val="24"/>
          <w:highlight w:val="none"/>
        </w:rPr>
      </w:pPr>
      <w:r>
        <w:rPr>
          <w:rFonts w:hint="eastAsia" w:ascii="宋体" w:hAnsi="宋体" w:eastAsia="宋体" w:cs="宋体"/>
          <w:color w:val="auto"/>
          <w:szCs w:val="24"/>
          <w:highlight w:val="none"/>
        </w:rPr>
        <mc:AlternateContent>
          <mc:Choice Requires="wpg">
            <w:drawing>
              <wp:inline xmlns:wp="http://schemas.openxmlformats.org/drawingml/2006/wordprocessingDrawing" distT="0" distB="0" distL="0" distR="0">
                <wp:extent cx="5267325" cy="1553210"/>
                <wp:effectExtent l="0" t="0" r="9525" b="8890"/>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20"/>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20" o:title=""/>
              </v:shape>
            </w:pict>
          </mc:Fallback>
        </mc:AlternateContent>
      </w:r>
      <w:r/>
    </w:p>
    <w:p>
      <w:pPr>
        <w:pStyle w:val="1165"/>
        <w:ind w:left="6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2.常见问题</w:t>
      </w:r>
      <w:r/>
    </w:p>
    <w:p>
      <w:pPr>
        <w:pStyle w:val="1165"/>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Q1：哪些企业能申请“政采贷”？</w:t>
      </w:r>
      <w:r/>
    </w:p>
    <w:p>
      <w:pPr>
        <w:pStyle w:val="1165"/>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答：江苏省内采用国库集中支付的政府采购项目的中标供应商，可凭政府采购合同申请"政采贷"。</w:t>
      </w:r>
      <w:r/>
    </w:p>
    <w:p>
      <w:pPr>
        <w:pStyle w:val="1165"/>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Q2：供应商在哪里申请“政采贷”？</w:t>
      </w:r>
      <w:r/>
    </w:p>
    <w:p>
      <w:pPr>
        <w:pStyle w:val="1165"/>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答：中标供应商在“中征应收账款融资服务平台”（简称“中征平台”）上向意向银行发起融资申请</w:t>
      </w:r>
      <w:r/>
    </w:p>
    <w:p>
      <w:pPr>
        <w:pStyle w:val="1165"/>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Q3：中标供应商要注意什么？</w:t>
      </w:r>
      <w:r/>
    </w:p>
    <w:p>
      <w:pPr>
        <w:pStyle w:val="1165"/>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答：中标供应商要加强和采购单位的沟通协调，尽早确定融资需求。需要“政采贷”融资的，政府采购合同付款账号应当空置。</w:t>
      </w:r>
      <w:r/>
    </w:p>
    <w:p>
      <w:pPr>
        <w:pStyle w:val="1165"/>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Q4：采购单位要做什么？</w:t>
      </w:r>
      <w:r/>
    </w:p>
    <w:p>
      <w:pPr>
        <w:pStyle w:val="1165"/>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165"/>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Q5：“政采贷”融资失败怎么办？</w:t>
      </w:r>
      <w:r/>
    </w:p>
    <w:p>
      <w:pPr>
        <w:pStyle w:val="1165"/>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165"/>
        <w:ind w:left="6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3.网址及联系方式</w:t>
      </w:r>
      <w:r/>
    </w:p>
    <w:p>
      <w:pPr>
        <w:pStyle w:val="1165"/>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w:instrText>
      </w:r>
      <w:r>
        <w:rPr>
          <w:color w:val="auto"/>
          <w:highlight w:val="none"/>
        </w:rPr>
        <w:fldChar w:fldCharType="separate"/>
      </w:r>
      <w:r>
        <w:rPr>
          <w:rFonts w:hint="eastAsia" w:ascii="宋体" w:hAnsi="宋体" w:eastAsia="宋体" w:cs="宋体"/>
          <w:color w:val="auto"/>
          <w:szCs w:val="24"/>
          <w:highlight w:val="none"/>
        </w:rPr>
        <w:t xml:space="preserve">http://www.ccgp-jiangsu.gov.cn/jiangsu/paying.html</w:t>
      </w:r>
      <w:r>
        <w:rPr>
          <w:rFonts w:hint="eastAsia" w:ascii="宋体" w:hAnsi="宋体" w:eastAsia="宋体" w:cs="宋体"/>
          <w:color w:val="auto"/>
          <w:szCs w:val="24"/>
          <w:highlight w:val="none"/>
        </w:rPr>
        <w:fldChar w:fldCharType="end"/>
      </w:r>
      <w:r/>
    </w:p>
    <w:p>
      <w:pPr>
        <w:pStyle w:val="1165"/>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Fonts w:hint="eastAsia" w:ascii="宋体" w:hAnsi="宋体" w:eastAsia="宋体" w:cs="宋体"/>
          <w:color w:val="auto"/>
          <w:szCs w:val="24"/>
          <w:highlight w:val="none"/>
        </w:rPr>
        <w:t xml:space="preserve">https://www.crcrfsp.com/</w:t>
      </w:r>
      <w:r>
        <w:rPr>
          <w:rFonts w:hint="eastAsia" w:ascii="宋体" w:hAnsi="宋体" w:eastAsia="宋体" w:cs="宋体"/>
          <w:color w:val="auto"/>
          <w:szCs w:val="24"/>
          <w:highlight w:val="none"/>
        </w:rPr>
        <w:fldChar w:fldCharType="end"/>
      </w:r>
      <w:r/>
    </w:p>
    <w:p>
      <w:pPr>
        <w:pStyle w:val="1165"/>
        <w:jc w:val="both"/>
        <w:spacing w:beforeAutospacing="0" w:afterAutospacing="0" w:line="400" w:lineRule="exact"/>
        <w:rPr>
          <w:rFonts w:ascii="宋体" w:hAnsi="宋体" w:cs="宋体"/>
          <w:color w:val="auto"/>
          <w:spacing w:val="1"/>
          <w:szCs w:val="24"/>
          <w:highlight w:val="none"/>
        </w:rPr>
      </w:pPr>
      <w:r>
        <w:rPr>
          <w:rFonts w:hint="eastAsia" w:ascii="宋体" w:hAnsi="宋体" w:eastAsia="宋体" w:cs="宋体"/>
          <w:color w:val="auto"/>
          <w:szCs w:val="24"/>
          <w:highlight w:val="none"/>
        </w:rPr>
        <w:t xml:space="preserve"> 联系电话：0523-84821917</w:t>
      </w:r>
      <w:r/>
    </w:p>
    <w:p>
      <w:pPr>
        <w:ind w:firstLine="643"/>
        <w:spacing w:line="520" w:lineRule="exact"/>
        <w:rPr>
          <w:rFonts w:ascii="宋体" w:hAnsi="宋体" w:cs="宋体"/>
          <w:b/>
          <w:bCs/>
          <w:color w:val="auto"/>
          <w:sz w:val="22"/>
          <w:szCs w:val="22"/>
          <w:highlight w:val="none"/>
        </w:rPr>
      </w:pPr>
      <w:r>
        <w:rPr>
          <w:rFonts w:hint="eastAsia" w:ascii="宋体" w:hAnsi="宋体" w:cs="宋体"/>
          <w:b/>
          <w:bCs/>
          <w:color w:val="auto"/>
          <w:sz w:val="28"/>
          <w:szCs w:val="28"/>
          <w:highlight w:val="none"/>
        </w:rPr>
        <w:t xml:space="preserve">二、不见面交易投标文件制作提交说明</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b/>
          <w:bCs/>
          <w:color w:val="auto"/>
          <w:sz w:val="24"/>
          <w:szCs w:val="24"/>
          <w:highlight w:val="none"/>
          <w:lang w:bidi="ar"/>
        </w:rPr>
        <w:t xml:space="preserve">1.业务流程</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b/>
          <w:bCs/>
          <w:color w:val="auto"/>
          <w:sz w:val="24"/>
          <w:szCs w:val="24"/>
          <w:highlight w:val="none"/>
          <w:lang w:bidi="ar"/>
        </w:rPr>
        <w:t xml:space="preserve">2.苏采云资料</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进行下载。</w:t>
      </w:r>
      <w:r/>
    </w:p>
    <w:p>
      <w:pPr>
        <w:spacing w:line="360" w:lineRule="auto"/>
        <w:rPr>
          <w:rFonts w:ascii="宋体" w:hAnsi="宋体" w:cs="宋体"/>
          <w:b/>
          <w:color w:val="auto"/>
          <w:sz w:val="30"/>
          <w:szCs w:val="30"/>
          <w:highlight w:val="none"/>
        </w:rPr>
      </w:pPr>
      <w:r>
        <w:rPr>
          <w:rFonts w:hint="eastAsia" w:ascii="宋体" w:hAnsi="宋体" w:cs="宋体"/>
          <w:color w:val="auto"/>
          <w:sz w:val="24"/>
          <w:szCs w:val="24"/>
          <w:highlight w:val="none"/>
        </w:rPr>
        <w:t xml:space="preserve">http://www.ccgp-jiangsu.gov.cn/jiangsu/zlxz/index.html</w:t>
      </w:r>
      <w:r/>
    </w:p>
    <w:p>
      <w:pPr>
        <w:numPr>
          <w:ilvl w:val="0"/>
          <w:numId w:val="2"/>
        </w:numPr>
        <w:ind w:firstLine="562"/>
        <w:jc w:val="left"/>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CA数字证书”的获取与更换: </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“CA数字证书”的办理、注册、安装、解绑，详见供应商操作指南，具体网址：“江苏政府采购网”-“办事指南”-“资料下载”-“江苏省政府采购管理交易系统（苏采云）供应商操作指南”。</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如潜在供应商未按上述要求操作，将自行承担所产生的风险。</w:t>
      </w:r>
      <w:r/>
    </w:p>
    <w:p>
      <w:pPr>
        <w:numPr>
          <w:ilvl w:val="0"/>
          <w:numId w:val="2"/>
        </w:numPr>
        <w:ind w:firstLine="562"/>
        <w:jc w:val="left"/>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政府采购电子履约保函（保险）告知提醒</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1.业务基本情况</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2.参与各方职责  </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③采购代理机构。在采购文件中列示可以以履约保函（保险）形式代替提供履约保证金相关内容，在供应商获取采购文件、领取中标（成交）通知书等环节主动宣传相关政策。</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3.业务模式和流程</w:t>
      </w:r>
      <w:r/>
    </w:p>
    <w:p>
      <w:pPr>
        <w:rPr>
          <w:sz w:val="44"/>
          <w:szCs w:val="44"/>
        </w:rPr>
      </w:pPr>
      <w:r>
        <w:rPr>
          <w:rFonts w:hint="eastAsia" w:ascii="宋体" w:hAnsi="宋体" w:cs="宋体"/>
          <w:color w:val="auto"/>
          <w:sz w:val="24"/>
          <w:szCs w:val="24"/>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sz w:val="44"/>
          <w:szCs w:val="44"/>
        </w:rPr>
        <w:br w:type="page" w:clear="all"/>
      </w:r>
      <w:r/>
    </w:p>
    <w:p>
      <w:pPr>
        <w:jc w:val="center"/>
        <w:rPr>
          <w:rFonts w:ascii="Arial" w:hAnsi="Arial" w:cs="Arial"/>
          <w:b/>
          <w:sz w:val="44"/>
          <w:szCs w:val="44"/>
        </w:rPr>
      </w:pPr>
      <w:r>
        <w:rPr>
          <w:rFonts w:ascii="Arial" w:hAnsi="Arial" w:cs="Arial"/>
          <w:b/>
          <w:sz w:val="44"/>
          <w:szCs w:val="44"/>
          <w:lang w:val="zh-CN"/>
        </w:rPr>
        <w:t xml:space="preserve">目</w:t>
      </w:r>
      <w:r>
        <w:rPr>
          <w:rFonts w:hint="eastAsia" w:ascii="Arial" w:hAnsi="Arial" w:cs="Arial"/>
          <w:b/>
          <w:sz w:val="44"/>
          <w:szCs w:val="44"/>
        </w:rPr>
        <w:t xml:space="preserve">  </w:t>
      </w:r>
      <w:r>
        <w:rPr>
          <w:rFonts w:ascii="Arial" w:hAnsi="Arial" w:cs="Arial"/>
          <w:b/>
          <w:sz w:val="44"/>
          <w:szCs w:val="44"/>
          <w:lang w:val="zh-CN"/>
        </w:rPr>
        <w:t xml:space="preserve">录</w:t>
      </w:r>
      <w:r/>
    </w:p>
    <w:p>
      <w:pPr>
        <w:jc w:val="center"/>
        <w:rPr>
          <w:rFonts w:ascii="Arial" w:hAnsi="Arial" w:cs="Arial"/>
        </w:rPr>
      </w:pPr>
      <w:r>
        <w:rPr>
          <w:rFonts w:ascii="Arial" w:hAnsi="Arial" w:cs="Arial"/>
        </w:rPr>
      </w:r>
      <w:r/>
    </w:p>
    <w:p>
      <w:pPr>
        <w:pStyle w:val="951"/>
        <w:tabs>
          <w:tab w:val="right" w:pos="9071" w:leader="dot"/>
        </w:tabs>
        <w:rPr>
          <w:sz w:val="28"/>
          <w:szCs w:val="28"/>
        </w:rPr>
      </w:pPr>
      <w:r>
        <w:rPr>
          <w:rFonts w:hint="eastAsia" w:ascii="宋体" w:hAnsi="宋体" w:cs="宋体"/>
          <w:sz w:val="36"/>
          <w:szCs w:val="48"/>
        </w:rPr>
        <w:fldChar w:fldCharType="begin"/>
      </w:r>
      <w:r>
        <w:rPr>
          <w:rFonts w:hint="eastAsia" w:ascii="宋体" w:hAnsi="宋体" w:cs="宋体"/>
          <w:sz w:val="36"/>
          <w:szCs w:val="48"/>
        </w:rPr>
        <w:instrText xml:space="preserve">TOC \o "1-1" \h \u </w:instrText>
      </w:r>
      <w:r>
        <w:rPr>
          <w:rFonts w:hint="eastAsia" w:ascii="宋体" w:hAnsi="宋体" w:cs="宋体"/>
          <w:sz w:val="36"/>
          <w:szCs w:val="48"/>
        </w:rPr>
        <w:fldChar w:fldCharType="separate"/>
      </w:r>
      <w:r>
        <w:fldChar w:fldCharType="begin"/>
      </w:r>
      <w:r>
        <w:instrText xml:space="preserve"> HYPERLINK \l "_Toc18117" </w:instrText>
      </w:r>
      <w:r>
        <w:fldChar w:fldCharType="separate"/>
      </w:r>
      <w:r>
        <w:rPr>
          <w:rFonts w:hint="eastAsia" w:ascii="Arial" w:hAnsi="Arial" w:cs="Arial"/>
          <w:sz w:val="28"/>
          <w:szCs w:val="28"/>
        </w:rPr>
        <w:t xml:space="preserve">第一章 招标公告</w:t>
      </w:r>
      <w:r>
        <w:rPr>
          <w:sz w:val="28"/>
          <w:szCs w:val="28"/>
        </w:rPr>
        <w:tab/>
      </w:r>
      <w:r>
        <w:rPr>
          <w:sz w:val="28"/>
          <w:szCs w:val="28"/>
        </w:rPr>
        <w:fldChar w:fldCharType="begin"/>
      </w:r>
      <w:r>
        <w:rPr>
          <w:sz w:val="28"/>
          <w:szCs w:val="28"/>
        </w:rPr>
        <w:instrText xml:space="preserve"> PAGEREF _Toc18117 \h </w:instrText>
      </w:r>
      <w:r>
        <w:rPr>
          <w:sz w:val="28"/>
          <w:szCs w:val="28"/>
        </w:rPr>
        <w:fldChar w:fldCharType="separate"/>
      </w:r>
      <w:r>
        <w:rPr>
          <w:sz w:val="28"/>
          <w:szCs w:val="28"/>
        </w:rPr>
        <w:t xml:space="preserve">5</w:t>
      </w:r>
      <w:r>
        <w:rPr>
          <w:sz w:val="28"/>
          <w:szCs w:val="28"/>
        </w:rPr>
        <w:fldChar w:fldCharType="end"/>
      </w:r>
      <w:r>
        <w:rPr>
          <w:sz w:val="28"/>
          <w:szCs w:val="28"/>
        </w:rPr>
        <w:fldChar w:fldCharType="end"/>
      </w:r>
      <w:r/>
    </w:p>
    <w:p>
      <w:pPr>
        <w:pStyle w:val="951"/>
        <w:tabs>
          <w:tab w:val="right" w:pos="9071" w:leader="dot"/>
        </w:tabs>
        <w:rPr>
          <w:sz w:val="28"/>
          <w:szCs w:val="28"/>
        </w:rPr>
      </w:pPr>
      <w:r>
        <w:fldChar w:fldCharType="begin"/>
      </w:r>
      <w:r>
        <w:instrText xml:space="preserve"> HYPERLINK \l "_Toc12515" </w:instrText>
      </w:r>
      <w:r>
        <w:fldChar w:fldCharType="separate"/>
      </w:r>
      <w:r>
        <w:rPr>
          <w:rFonts w:ascii="Arial" w:hAnsi="Arial" w:cs="Arial"/>
          <w:sz w:val="28"/>
          <w:szCs w:val="28"/>
        </w:rPr>
        <w:t xml:space="preserve">第二章 供应商须知</w:t>
      </w:r>
      <w:r>
        <w:rPr>
          <w:sz w:val="28"/>
          <w:szCs w:val="28"/>
        </w:rPr>
        <w:tab/>
      </w:r>
      <w:r>
        <w:rPr>
          <w:sz w:val="28"/>
          <w:szCs w:val="28"/>
        </w:rPr>
        <w:fldChar w:fldCharType="begin"/>
      </w:r>
      <w:r>
        <w:rPr>
          <w:sz w:val="28"/>
          <w:szCs w:val="28"/>
        </w:rPr>
        <w:instrText xml:space="preserve"> PAGEREF _Toc12515 \h </w:instrText>
      </w:r>
      <w:r>
        <w:rPr>
          <w:sz w:val="28"/>
          <w:szCs w:val="28"/>
        </w:rPr>
        <w:fldChar w:fldCharType="separate"/>
      </w:r>
      <w:r>
        <w:rPr>
          <w:sz w:val="28"/>
          <w:szCs w:val="28"/>
        </w:rPr>
        <w:t xml:space="preserve">9</w:t>
      </w:r>
      <w:r>
        <w:rPr>
          <w:sz w:val="28"/>
          <w:szCs w:val="28"/>
        </w:rPr>
        <w:fldChar w:fldCharType="end"/>
      </w:r>
      <w:r>
        <w:rPr>
          <w:sz w:val="28"/>
          <w:szCs w:val="28"/>
        </w:rPr>
        <w:fldChar w:fldCharType="end"/>
      </w:r>
      <w:r/>
    </w:p>
    <w:p>
      <w:pPr>
        <w:pStyle w:val="951"/>
        <w:tabs>
          <w:tab w:val="right" w:pos="9071" w:leader="dot"/>
        </w:tabs>
        <w:rPr>
          <w:sz w:val="28"/>
          <w:szCs w:val="28"/>
        </w:rPr>
      </w:pPr>
      <w:r>
        <w:fldChar w:fldCharType="begin"/>
      </w:r>
      <w:r>
        <w:instrText xml:space="preserve"> HYPERLINK \l "_Toc27729" </w:instrText>
      </w:r>
      <w:r>
        <w:fldChar w:fldCharType="separate"/>
      </w:r>
      <w:r>
        <w:rPr>
          <w:rFonts w:ascii="Arial" w:hAnsi="Arial" w:cs="Arial"/>
          <w:sz w:val="28"/>
          <w:szCs w:val="40"/>
        </w:rPr>
        <w:t xml:space="preserve">第三章 合同一般条款</w:t>
      </w:r>
      <w:r>
        <w:rPr>
          <w:sz w:val="28"/>
          <w:szCs w:val="28"/>
        </w:rPr>
        <w:tab/>
      </w:r>
      <w:r>
        <w:rPr>
          <w:sz w:val="28"/>
          <w:szCs w:val="28"/>
        </w:rPr>
        <w:fldChar w:fldCharType="begin"/>
      </w:r>
      <w:r>
        <w:rPr>
          <w:sz w:val="28"/>
          <w:szCs w:val="28"/>
        </w:rPr>
        <w:instrText xml:space="preserve"> PAGEREF _Toc27729 \h </w:instrText>
      </w:r>
      <w:r>
        <w:rPr>
          <w:sz w:val="28"/>
          <w:szCs w:val="28"/>
        </w:rPr>
        <w:fldChar w:fldCharType="separate"/>
      </w:r>
      <w:r>
        <w:rPr>
          <w:sz w:val="28"/>
          <w:szCs w:val="28"/>
        </w:rPr>
        <w:t xml:space="preserve">25</w:t>
      </w:r>
      <w:r>
        <w:rPr>
          <w:sz w:val="28"/>
          <w:szCs w:val="28"/>
        </w:rPr>
        <w:fldChar w:fldCharType="end"/>
      </w:r>
      <w:r>
        <w:rPr>
          <w:sz w:val="28"/>
          <w:szCs w:val="28"/>
        </w:rPr>
        <w:fldChar w:fldCharType="end"/>
      </w:r>
      <w:r/>
    </w:p>
    <w:p>
      <w:pPr>
        <w:pStyle w:val="951"/>
        <w:tabs>
          <w:tab w:val="right" w:pos="9071" w:leader="dot"/>
        </w:tabs>
        <w:rPr>
          <w:sz w:val="28"/>
          <w:szCs w:val="28"/>
        </w:rPr>
      </w:pPr>
      <w:r>
        <w:fldChar w:fldCharType="begin"/>
      </w:r>
      <w:r>
        <w:instrText xml:space="preserve"> HYPERLINK \l "_Toc24708" </w:instrText>
      </w:r>
      <w:r>
        <w:fldChar w:fldCharType="separate"/>
      </w:r>
      <w:r>
        <w:rPr>
          <w:rFonts w:hint="eastAsia" w:ascii="Arial" w:hAnsi="Arial" w:cs="Arial"/>
          <w:sz w:val="28"/>
          <w:szCs w:val="40"/>
        </w:rPr>
        <w:t xml:space="preserve">第四章 合同格式</w:t>
      </w:r>
      <w:r>
        <w:rPr>
          <w:sz w:val="28"/>
          <w:szCs w:val="28"/>
        </w:rPr>
        <w:tab/>
      </w:r>
      <w:r>
        <w:rPr>
          <w:sz w:val="28"/>
          <w:szCs w:val="28"/>
        </w:rPr>
        <w:fldChar w:fldCharType="begin"/>
      </w:r>
      <w:r>
        <w:rPr>
          <w:sz w:val="28"/>
          <w:szCs w:val="28"/>
        </w:rPr>
        <w:instrText xml:space="preserve"> PAGEREF _Toc24708 \h </w:instrText>
      </w:r>
      <w:r>
        <w:rPr>
          <w:sz w:val="28"/>
          <w:szCs w:val="28"/>
        </w:rPr>
        <w:fldChar w:fldCharType="separate"/>
      </w:r>
      <w:r>
        <w:rPr>
          <w:sz w:val="28"/>
          <w:szCs w:val="28"/>
        </w:rPr>
        <w:t xml:space="preserve">28</w:t>
      </w:r>
      <w:r>
        <w:rPr>
          <w:sz w:val="28"/>
          <w:szCs w:val="28"/>
        </w:rPr>
        <w:fldChar w:fldCharType="end"/>
      </w:r>
      <w:r>
        <w:rPr>
          <w:sz w:val="28"/>
          <w:szCs w:val="28"/>
        </w:rPr>
        <w:fldChar w:fldCharType="end"/>
      </w:r>
      <w:r/>
    </w:p>
    <w:p>
      <w:pPr>
        <w:pStyle w:val="951"/>
        <w:tabs>
          <w:tab w:val="right" w:pos="9071" w:leader="dot"/>
        </w:tabs>
        <w:rPr>
          <w:sz w:val="28"/>
          <w:szCs w:val="28"/>
        </w:rPr>
      </w:pPr>
      <w:r>
        <w:fldChar w:fldCharType="begin"/>
      </w:r>
      <w:r>
        <w:instrText xml:space="preserve"> HYPERLINK \l "_Toc24443" </w:instrText>
      </w:r>
      <w:r>
        <w:fldChar w:fldCharType="separate"/>
      </w:r>
      <w:r>
        <w:rPr>
          <w:rFonts w:hint="eastAsia" w:ascii="宋体" w:hAnsi="宋体" w:cs="宋体"/>
          <w:sz w:val="28"/>
          <w:szCs w:val="32"/>
        </w:rPr>
        <w:t xml:space="preserve">合同协议书</w:t>
      </w:r>
      <w:r>
        <w:rPr>
          <w:sz w:val="28"/>
          <w:szCs w:val="28"/>
        </w:rPr>
        <w:tab/>
      </w:r>
      <w:r>
        <w:rPr>
          <w:sz w:val="28"/>
          <w:szCs w:val="28"/>
        </w:rPr>
        <w:fldChar w:fldCharType="begin"/>
      </w:r>
      <w:r>
        <w:rPr>
          <w:sz w:val="28"/>
          <w:szCs w:val="28"/>
        </w:rPr>
        <w:instrText xml:space="preserve"> PAGEREF _Toc24443 \h </w:instrText>
      </w:r>
      <w:r>
        <w:rPr>
          <w:sz w:val="28"/>
          <w:szCs w:val="28"/>
        </w:rPr>
        <w:fldChar w:fldCharType="separate"/>
      </w:r>
      <w:r>
        <w:rPr>
          <w:sz w:val="28"/>
          <w:szCs w:val="28"/>
        </w:rPr>
        <w:t xml:space="preserve">29</w:t>
      </w:r>
      <w:r>
        <w:rPr>
          <w:sz w:val="28"/>
          <w:szCs w:val="28"/>
        </w:rPr>
        <w:fldChar w:fldCharType="end"/>
      </w:r>
      <w:r>
        <w:rPr>
          <w:sz w:val="28"/>
          <w:szCs w:val="28"/>
        </w:rPr>
        <w:fldChar w:fldCharType="end"/>
      </w:r>
      <w:r/>
    </w:p>
    <w:p>
      <w:pPr>
        <w:pStyle w:val="951"/>
        <w:tabs>
          <w:tab w:val="right" w:pos="9071" w:leader="dot"/>
        </w:tabs>
        <w:rPr>
          <w:sz w:val="28"/>
          <w:szCs w:val="28"/>
        </w:rPr>
      </w:pPr>
      <w:r>
        <w:fldChar w:fldCharType="begin"/>
      </w:r>
      <w:r>
        <w:instrText xml:space="preserve"> HYPERLINK \l "_Toc28819" </w:instrText>
      </w:r>
      <w:r>
        <w:fldChar w:fldCharType="separate"/>
      </w:r>
      <w:r>
        <w:rPr>
          <w:rFonts w:hint="eastAsia"/>
          <w:sz w:val="28"/>
          <w:szCs w:val="28"/>
        </w:rPr>
        <w:t xml:space="preserve">第五章 </w:t>
      </w:r>
      <w:r>
        <w:rPr>
          <w:sz w:val="28"/>
          <w:szCs w:val="28"/>
        </w:rPr>
        <w:t xml:space="preserve">项目需求</w:t>
      </w:r>
      <w:r>
        <w:rPr>
          <w:sz w:val="28"/>
          <w:szCs w:val="28"/>
        </w:rPr>
        <w:tab/>
      </w:r>
      <w:r>
        <w:rPr>
          <w:sz w:val="28"/>
          <w:szCs w:val="28"/>
        </w:rPr>
        <w:fldChar w:fldCharType="begin"/>
      </w:r>
      <w:r>
        <w:rPr>
          <w:sz w:val="28"/>
          <w:szCs w:val="28"/>
        </w:rPr>
        <w:instrText xml:space="preserve"> PAGEREF _Toc28819 \h </w:instrText>
      </w:r>
      <w:r>
        <w:rPr>
          <w:sz w:val="28"/>
          <w:szCs w:val="28"/>
        </w:rPr>
        <w:fldChar w:fldCharType="separate"/>
      </w:r>
      <w:r>
        <w:rPr>
          <w:sz w:val="28"/>
          <w:szCs w:val="28"/>
        </w:rPr>
        <w:t xml:space="preserve">33</w:t>
      </w:r>
      <w:r>
        <w:rPr>
          <w:sz w:val="28"/>
          <w:szCs w:val="28"/>
        </w:rPr>
        <w:fldChar w:fldCharType="end"/>
      </w:r>
      <w:r>
        <w:rPr>
          <w:sz w:val="28"/>
          <w:szCs w:val="28"/>
        </w:rPr>
        <w:fldChar w:fldCharType="end"/>
      </w:r>
      <w:r/>
    </w:p>
    <w:p>
      <w:pPr>
        <w:pStyle w:val="951"/>
        <w:tabs>
          <w:tab w:val="right" w:pos="9071" w:leader="dot"/>
        </w:tabs>
        <w:rPr>
          <w:sz w:val="28"/>
          <w:szCs w:val="28"/>
        </w:rPr>
      </w:pPr>
      <w:r>
        <w:fldChar w:fldCharType="begin"/>
      </w:r>
      <w:r>
        <w:instrText xml:space="preserve"> HYPERLINK \l "_Toc28991" </w:instrText>
      </w:r>
      <w:r>
        <w:fldChar w:fldCharType="separate"/>
      </w:r>
      <w:r>
        <w:rPr>
          <w:rFonts w:ascii="Arial" w:hAnsi="Arial" w:cs="Arial"/>
          <w:sz w:val="28"/>
          <w:szCs w:val="28"/>
        </w:rPr>
        <w:t xml:space="preserve">第六章 评标办法</w:t>
      </w:r>
      <w:r>
        <w:rPr>
          <w:sz w:val="28"/>
          <w:szCs w:val="28"/>
        </w:rPr>
        <w:tab/>
      </w:r>
      <w:r>
        <w:rPr>
          <w:sz w:val="28"/>
          <w:szCs w:val="28"/>
        </w:rPr>
        <w:fldChar w:fldCharType="begin"/>
      </w:r>
      <w:r>
        <w:rPr>
          <w:sz w:val="28"/>
          <w:szCs w:val="28"/>
        </w:rPr>
        <w:instrText xml:space="preserve"> PAGEREF _Toc28991 \h </w:instrText>
      </w:r>
      <w:r>
        <w:rPr>
          <w:sz w:val="28"/>
          <w:szCs w:val="28"/>
        </w:rPr>
        <w:fldChar w:fldCharType="separate"/>
      </w:r>
      <w:r>
        <w:rPr>
          <w:sz w:val="28"/>
          <w:szCs w:val="28"/>
        </w:rPr>
        <w:t xml:space="preserve">33</w:t>
      </w:r>
      <w:r>
        <w:rPr>
          <w:sz w:val="28"/>
          <w:szCs w:val="28"/>
        </w:rPr>
        <w:fldChar w:fldCharType="end"/>
      </w:r>
      <w:r>
        <w:rPr>
          <w:sz w:val="28"/>
          <w:szCs w:val="28"/>
        </w:rPr>
        <w:fldChar w:fldCharType="end"/>
      </w:r>
      <w:r/>
    </w:p>
    <w:p>
      <w:pPr>
        <w:pStyle w:val="951"/>
        <w:tabs>
          <w:tab w:val="right" w:pos="9071" w:leader="dot"/>
        </w:tabs>
        <w:rPr>
          <w:sz w:val="28"/>
          <w:szCs w:val="28"/>
        </w:rPr>
      </w:pPr>
      <w:r>
        <w:fldChar w:fldCharType="begin"/>
      </w:r>
      <w:r>
        <w:instrText xml:space="preserve"> HYPERLINK \l "_Toc12083" </w:instrText>
      </w:r>
      <w:r>
        <w:fldChar w:fldCharType="separate"/>
      </w:r>
      <w:r>
        <w:rPr>
          <w:rFonts w:ascii="Arial" w:hAnsi="Arial" w:cs="Arial"/>
          <w:sz w:val="28"/>
          <w:szCs w:val="28"/>
        </w:rPr>
        <w:t xml:space="preserve">第七章 投标文件内容及格式</w:t>
      </w:r>
      <w:r>
        <w:rPr>
          <w:sz w:val="28"/>
          <w:szCs w:val="28"/>
        </w:rPr>
        <w:tab/>
      </w:r>
      <w:r>
        <w:rPr>
          <w:sz w:val="28"/>
          <w:szCs w:val="28"/>
        </w:rPr>
        <w:fldChar w:fldCharType="begin"/>
      </w:r>
      <w:r>
        <w:rPr>
          <w:sz w:val="28"/>
          <w:szCs w:val="28"/>
        </w:rPr>
        <w:instrText xml:space="preserve"> PAGEREF _Toc12083 \h </w:instrText>
      </w:r>
      <w:r>
        <w:rPr>
          <w:sz w:val="28"/>
          <w:szCs w:val="28"/>
        </w:rPr>
        <w:fldChar w:fldCharType="separate"/>
      </w:r>
      <w:r>
        <w:rPr>
          <w:sz w:val="28"/>
          <w:szCs w:val="28"/>
        </w:rPr>
        <w:t xml:space="preserve">41</w:t>
      </w:r>
      <w:r>
        <w:rPr>
          <w:sz w:val="28"/>
          <w:szCs w:val="28"/>
        </w:rPr>
        <w:fldChar w:fldCharType="end"/>
      </w:r>
      <w:r>
        <w:rPr>
          <w:sz w:val="28"/>
          <w:szCs w:val="28"/>
        </w:rPr>
        <w:fldChar w:fldCharType="end"/>
      </w:r>
      <w:r/>
    </w:p>
    <w:p>
      <w:pPr>
        <w:pStyle w:val="971"/>
        <w:spacing w:line="440" w:lineRule="exact"/>
        <w:tabs>
          <w:tab w:val="clear" w:pos="9061" w:leader="none"/>
          <w:tab w:val="right" w:pos="9071" w:leader="dot"/>
        </w:tabs>
        <w:rPr>
          <w:rFonts w:ascii="Arial" w:hAnsi="Arial" w:cs="Arial"/>
          <w:color w:val="auto"/>
        </w:rPr>
      </w:pPr>
      <w:r>
        <w:rPr>
          <w:rFonts w:hint="eastAsia" w:ascii="宋体" w:eastAsia="宋体" w:cs="宋体"/>
          <w:color w:val="auto"/>
          <w:sz w:val="28"/>
          <w:szCs w:val="48"/>
        </w:rPr>
        <w:fldChar w:fldCharType="end"/>
      </w:r>
      <w:r/>
    </w:p>
    <w:p>
      <w:pPr>
        <w:pStyle w:val="1145"/>
        <w:tabs>
          <w:tab w:val="right" w:pos="9071" w:leader="dot"/>
        </w:tabs>
        <w:rPr>
          <w:rFonts w:ascii="Arial" w:hAnsi="Arial" w:cs="Arial"/>
        </w:rPr>
      </w:pPr>
      <w:r>
        <w:rPr>
          <w:rFonts w:ascii="Arial" w:hAnsi="Arial" w:cs="Arial"/>
        </w:rPr>
        <w:br w:type="page" w:clear="all"/>
      </w:r>
      <w:r/>
    </w:p>
    <w:p>
      <w:pPr>
        <w:pStyle w:val="1120"/>
        <w:numPr>
          <w:ilvl w:val="0"/>
          <w:numId w:val="2"/>
        </w:numPr>
        <w:spacing w:line="240" w:lineRule="auto"/>
        <w:rPr>
          <w:rFonts w:ascii="Arial" w:hAnsi="Arial" w:cs="Arial"/>
        </w:rPr>
      </w:pPr>
      <w:r/>
      <w:bookmarkStart w:id="0" w:name="_Toc28191"/>
      <w:r/>
      <w:bookmarkStart w:id="1" w:name="_Toc18117"/>
      <w:r/>
      <w:bookmarkStart w:id="2" w:name="_Hlk88038389"/>
      <w:r/>
      <w:bookmarkStart w:id="3" w:name="_Toc89569837"/>
      <w:r>
        <w:rPr>
          <w:rFonts w:hint="eastAsia" w:ascii="Arial" w:hAnsi="Arial" w:cs="Arial"/>
        </w:rPr>
        <w:t xml:space="preserve">招标公告</w:t>
      </w:r>
      <w:bookmarkEnd w:id="0"/>
      <w:r/>
      <w:bookmarkEnd w:id="1"/>
      <w:r/>
      <w:r/>
    </w:p>
    <w:p>
      <w:pPr>
        <w:ind w:firstLine="480"/>
        <w:spacing w:line="440" w:lineRule="exact"/>
        <w:rPr>
          <w:rFonts w:ascii="Arial" w:hAnsi="Arial" w:eastAsia="仿宋" w:cs="Arial"/>
          <w:sz w:val="24"/>
          <w:szCs w:val="24"/>
        </w:rPr>
        <w:pBdr>
          <w:top w:val="single" w:color="000000" w:sz="4" w:space="1"/>
          <w:left w:val="single" w:color="000000" w:sz="4" w:space="4"/>
          <w:bottom w:val="single" w:color="000000" w:sz="4" w:space="1"/>
          <w:right w:val="single" w:color="000000" w:sz="4" w:space="4"/>
        </w:pBdr>
      </w:pPr>
      <w:r>
        <w:rPr>
          <w:rFonts w:ascii="Arial" w:hAnsi="Arial" w:eastAsia="仿宋" w:cs="Arial"/>
          <w:sz w:val="24"/>
          <w:szCs w:val="24"/>
        </w:rPr>
        <w:t xml:space="preserve">项目概况</w:t>
      </w:r>
      <w:r/>
    </w:p>
    <w:p>
      <w:pPr>
        <w:ind w:firstLine="480"/>
        <w:spacing w:line="440" w:lineRule="exact"/>
        <w:rPr>
          <w:rFonts w:ascii="Arial" w:hAnsi="Arial" w:cs="Arial"/>
        </w:rPr>
        <w:pBdr>
          <w:top w:val="single" w:color="000000" w:sz="4" w:space="1"/>
          <w:left w:val="single" w:color="000000" w:sz="4" w:space="4"/>
          <w:bottom w:val="single" w:color="000000" w:sz="4" w:space="1"/>
          <w:right w:val="single" w:color="000000" w:sz="4" w:space="4"/>
        </w:pBdr>
      </w:pPr>
      <w:r>
        <w:rPr>
          <w:rFonts w:hint="eastAsia" w:ascii="Arial" w:hAnsi="Arial" w:eastAsia="仿宋" w:cs="Arial"/>
          <w:sz w:val="24"/>
          <w:szCs w:val="24"/>
          <w:u w:val="single"/>
        </w:rPr>
        <w:t xml:space="preserve">江苏志汇工程项目管理咨询有限公司</w:t>
      </w:r>
      <w:r>
        <w:rPr>
          <w:rFonts w:ascii="Arial" w:hAnsi="Arial" w:eastAsia="仿宋" w:cs="Arial"/>
          <w:sz w:val="24"/>
          <w:szCs w:val="24"/>
        </w:rPr>
        <w:t xml:space="preserve">受</w:t>
      </w:r>
      <w:r>
        <w:rPr>
          <w:rFonts w:hint="eastAsia" w:ascii="Arial" w:hAnsi="Arial" w:eastAsia="仿宋" w:cs="Arial"/>
          <w:sz w:val="24"/>
          <w:szCs w:val="24"/>
          <w:u w:val="single"/>
          <w:lang w:val="en-GB"/>
        </w:rPr>
        <w:t xml:space="preserve">靖江市人民医院</w:t>
      </w:r>
      <w:r>
        <w:rPr>
          <w:rFonts w:ascii="Arial" w:hAnsi="Arial" w:eastAsia="仿宋" w:cs="Arial"/>
          <w:sz w:val="24"/>
          <w:szCs w:val="24"/>
        </w:rPr>
        <w:t xml:space="preserve">委托，对</w:t>
      </w:r>
      <w:bookmarkStart w:id="4" w:name="_Toc28359012"/>
      <w:r/>
      <w:bookmarkStart w:id="5" w:name="_Toc28359089"/>
      <w:r/>
      <w:bookmarkStart w:id="6" w:name="_Toc35393798"/>
      <w:r/>
      <w:bookmarkStart w:id="7" w:name="_Toc35393629"/>
      <w:r>
        <w:rPr>
          <w:rFonts w:hint="eastAsia" w:ascii="Arial" w:hAnsi="Arial" w:eastAsia="仿宋" w:cs="Arial"/>
          <w:sz w:val="24"/>
          <w:szCs w:val="24"/>
          <w:u w:val="single"/>
        </w:rPr>
        <w:t xml:space="preserve">靖江市人民医院2026年元旦及春节福利采购</w:t>
      </w:r>
      <w:r>
        <w:rPr>
          <w:rFonts w:hint="eastAsia" w:ascii="仿宋" w:hAnsi="仿宋" w:eastAsia="仿宋"/>
          <w:sz w:val="24"/>
          <w:szCs w:val="24"/>
        </w:rPr>
        <w:t xml:space="preserve">以公开招标方式组织政府采购。</w:t>
      </w:r>
      <w:r>
        <w:rPr>
          <w:rFonts w:ascii="仿宋" w:hAnsi="仿宋" w:eastAsia="仿宋" w:cs="仿宋"/>
          <w:sz w:val="24"/>
          <w:szCs w:val="24"/>
        </w:rPr>
        <w:t xml:space="preserve">本次</w:t>
      </w:r>
      <w:r>
        <w:rPr>
          <w:rFonts w:hint="eastAsia" w:ascii="仿宋" w:hAnsi="仿宋" w:eastAsia="仿宋" w:cs="仿宋"/>
          <w:sz w:val="24"/>
          <w:szCs w:val="24"/>
        </w:rPr>
        <w:t xml:space="preserve">招标公告发布及有关变更信息在江苏政府采购网（http://www.ccgp-jiangsu.gov.cn/）发布，请潜在供应商在江苏政府采购网“苏采云”系统（http://jszfcg.jsczt.cn/）获取招标文件并制作电子投标文</w:t>
      </w:r>
      <w:r>
        <w:rPr>
          <w:rFonts w:hint="eastAsia" w:ascii="仿宋" w:hAnsi="仿宋" w:eastAsia="仿宋" w:cs="仿宋"/>
          <w:color w:val="000000" w:themeColor="text1"/>
          <w:sz w:val="24"/>
          <w:szCs w:val="24"/>
          <w14:textFill>
            <w14:solidFill>
              <w14:schemeClr w14:val="tx1"/>
            </w14:solidFill>
          </w14:textFill>
        </w:rPr>
        <w:t xml:space="preserve">件</w:t>
      </w:r>
      <w:r>
        <w:rPr>
          <w:rFonts w:hint="eastAsia" w:ascii="仿宋" w:hAnsi="仿宋" w:eastAsia="仿宋"/>
          <w:color w:val="000000" w:themeColor="text1"/>
          <w:sz w:val="24"/>
          <w:szCs w:val="24"/>
          <w14:textFill>
            <w14:solidFill>
              <w14:schemeClr w14:val="tx1"/>
            </w14:solidFill>
          </w14:textFill>
        </w:rPr>
        <w:t xml:space="preserve">，并于</w:t>
      </w:r>
      <w:r>
        <w:rPr>
          <w:rFonts w:hint="eastAsia" w:ascii="仿宋" w:hAnsi="仿宋" w:eastAsia="仿宋"/>
          <w:color w:val="000000" w:themeColor="text1"/>
          <w:sz w:val="24"/>
          <w:szCs w:val="24"/>
          <w:lang w:eastAsia="zh-CN"/>
          <w14:textFill>
            <w14:solidFill>
              <w14:schemeClr w14:val="tx1"/>
            </w14:solidFill>
          </w14:textFill>
        </w:rPr>
        <w:t xml:space="preserve">2026年02月11日09点00分</w:t>
      </w:r>
      <w:r>
        <w:rPr>
          <w:rFonts w:hint="eastAsia" w:ascii="仿宋" w:hAnsi="仿宋" w:eastAsia="仿宋"/>
          <w:color w:val="000000" w:themeColor="text1"/>
          <w:sz w:val="24"/>
          <w:szCs w:val="24"/>
          <w14:textFill>
            <w14:solidFill>
              <w14:schemeClr w14:val="tx1"/>
            </w14:solidFill>
          </w14:textFill>
        </w:rPr>
        <w:t xml:space="preserve">（北京时间）</w:t>
      </w:r>
      <w:r>
        <w:rPr>
          <w:rFonts w:hint="eastAsia" w:ascii="仿宋" w:hAnsi="仿宋" w:eastAsia="仿宋"/>
          <w:bCs/>
          <w:color w:val="000000" w:themeColor="text1"/>
          <w:sz w:val="24"/>
          <w:szCs w:val="24"/>
          <w14:textFill>
            <w14:solidFill>
              <w14:schemeClr w14:val="tx1"/>
            </w14:solidFill>
          </w14:textFill>
        </w:rPr>
        <w:t xml:space="preserve">前提交投标</w:t>
      </w:r>
      <w:r>
        <w:rPr>
          <w:rFonts w:ascii="仿宋" w:hAnsi="仿宋" w:eastAsia="仿宋"/>
          <w:bCs/>
          <w:color w:val="000000" w:themeColor="text1"/>
          <w:sz w:val="24"/>
          <w:szCs w:val="24"/>
          <w14:textFill>
            <w14:solidFill>
              <w14:schemeClr w14:val="tx1"/>
            </w14:solidFill>
          </w14:textFill>
        </w:rPr>
        <w:t xml:space="preserve">文</w:t>
      </w:r>
      <w:r>
        <w:rPr>
          <w:rFonts w:ascii="仿宋" w:hAnsi="仿宋" w:eastAsia="仿宋"/>
          <w:bCs/>
          <w:sz w:val="24"/>
          <w:szCs w:val="24"/>
        </w:rPr>
        <w:t xml:space="preserve">件</w:t>
      </w:r>
      <w:r>
        <w:rPr>
          <w:rFonts w:hint="eastAsia" w:ascii="仿宋" w:hAnsi="仿宋" w:eastAsia="仿宋"/>
          <w:sz w:val="24"/>
          <w:szCs w:val="24"/>
        </w:rPr>
        <w:t xml:space="preserve">。</w:t>
      </w:r>
      <w:r/>
    </w:p>
    <w:p>
      <w:pPr>
        <w:spacing w:line="440" w:lineRule="exact"/>
        <w:rPr>
          <w:rFonts w:ascii="Arial" w:hAnsi="Arial" w:cs="Arial"/>
          <w:b/>
          <w:bCs/>
          <w:sz w:val="22"/>
          <w:szCs w:val="22"/>
        </w:rPr>
      </w:pPr>
      <w:r>
        <w:rPr>
          <w:rFonts w:ascii="Arial" w:hAnsi="Arial" w:cs="Arial"/>
          <w:b/>
          <w:bCs/>
          <w:sz w:val="22"/>
          <w:szCs w:val="22"/>
        </w:rPr>
        <w:t xml:space="preserve">一、项目基本情况</w:t>
      </w:r>
      <w:bookmarkEnd w:id="4"/>
      <w:r/>
      <w:bookmarkEnd w:id="5"/>
      <w:r/>
      <w:bookmarkEnd w:id="6"/>
      <w:r/>
      <w:bookmarkEnd w:id="7"/>
      <w:r/>
      <w:r/>
    </w:p>
    <w:p>
      <w:pPr>
        <w:ind w:firstLine="420"/>
        <w:spacing w:line="440" w:lineRule="exact"/>
        <w:rPr>
          <w:rFonts w:ascii="Arial" w:hAnsi="Arial" w:cs="Arial"/>
        </w:rPr>
      </w:pPr>
      <w:r>
        <w:rPr>
          <w:rFonts w:hint="eastAsia" w:ascii="Arial" w:hAnsi="Arial" w:cs="Arial"/>
          <w:lang w:eastAsia="zh-CN"/>
        </w:rPr>
        <w:t xml:space="preserve">1.</w:t>
      </w:r>
      <w:r>
        <w:rPr>
          <w:rFonts w:ascii="Arial" w:hAnsi="Arial" w:cs="Arial"/>
        </w:rPr>
        <w:t xml:space="preserve">项目编号：</w:t>
      </w:r>
      <w:r>
        <w:rPr>
          <w:rFonts w:hint="eastAsia" w:ascii="Arial" w:hAnsi="Arial" w:cs="Arial"/>
          <w:lang w:eastAsia="zh-CN"/>
        </w:rPr>
        <w:t xml:space="preserve">JSZC-321282-ZHGL-G2026-0001</w:t>
      </w:r>
      <w:r>
        <w:rPr>
          <w:rFonts w:hint="eastAsia" w:ascii="Arial" w:hAnsi="Arial" w:cs="Arial"/>
        </w:rPr>
        <w:t xml:space="preserve"> </w:t>
      </w:r>
      <w:r/>
    </w:p>
    <w:p>
      <w:pPr>
        <w:ind w:firstLine="420"/>
        <w:spacing w:line="440" w:lineRule="exact"/>
        <w:rPr>
          <w:rFonts w:ascii="Arial" w:hAnsi="Arial" w:cs="Arial"/>
          <w:lang w:val="en-GB"/>
        </w:rPr>
      </w:pPr>
      <w:r>
        <w:rPr>
          <w:rFonts w:hint="eastAsia" w:ascii="Arial" w:hAnsi="Arial" w:cs="Arial"/>
          <w:lang w:eastAsia="zh-CN"/>
        </w:rPr>
        <w:t xml:space="preserve">2.</w:t>
      </w:r>
      <w:r>
        <w:rPr>
          <w:rFonts w:ascii="Arial" w:hAnsi="Arial" w:cs="Arial"/>
        </w:rPr>
        <w:t xml:space="preserve">项目名称：</w:t>
      </w:r>
      <w:r>
        <w:rPr>
          <w:rFonts w:hint="eastAsia" w:ascii="Arial" w:hAnsi="Arial" w:cs="Arial"/>
        </w:rPr>
        <w:t xml:space="preserve">靖江市人民医院2026年元旦及春节福利采购 </w:t>
      </w:r>
      <w:r/>
    </w:p>
    <w:p>
      <w:pPr>
        <w:ind w:firstLine="420"/>
        <w:spacing w:line="440" w:lineRule="exact"/>
        <w:rPr>
          <w:rFonts w:ascii="Arial" w:hAnsi="Arial" w:cs="Arial"/>
        </w:rPr>
      </w:pPr>
      <w:r>
        <w:rPr>
          <w:rFonts w:hint="eastAsia" w:ascii="Arial" w:hAnsi="Arial" w:cs="Arial"/>
          <w:lang w:eastAsia="zh-CN"/>
        </w:rPr>
        <w:t xml:space="preserve">3.</w:t>
      </w:r>
      <w:r>
        <w:rPr>
          <w:rFonts w:hint="eastAsia" w:ascii="Arial" w:hAnsi="Arial" w:cs="Arial"/>
        </w:rPr>
        <w:t xml:space="preserve">采购方式：公开招标 </w:t>
      </w:r>
      <w:r/>
    </w:p>
    <w:p>
      <w:pPr>
        <w:ind w:firstLine="420"/>
        <w:spacing w:line="440" w:lineRule="exact"/>
        <w:rPr>
          <w:rFonts w:ascii="Arial" w:hAnsi="Arial" w:cs="Arial"/>
          <w:color w:val="000000" w:themeColor="text1"/>
          <w:highlight w:val="white"/>
        </w:rPr>
      </w:pPr>
      <w:r>
        <w:rPr>
          <w:rFonts w:hint="eastAsia" w:ascii="Arial" w:hAnsi="Arial" w:cs="Arial"/>
          <w:color w:val="000000" w:themeColor="text1"/>
          <w:highlight w:val="white"/>
          <w:lang w:eastAsia="zh-CN"/>
        </w:rPr>
        <w:t xml:space="preserve">4.</w:t>
      </w:r>
      <w:r>
        <w:rPr>
          <w:rFonts w:hint="eastAsia" w:ascii="Arial" w:hAnsi="Arial" w:cs="Arial"/>
          <w:color w:val="000000" w:themeColor="text1"/>
          <w:highlight w:val="white"/>
        </w:rPr>
        <w:t xml:space="preserve">预算金额：180万元；最高限价：180万元</w:t>
      </w:r>
      <w:r>
        <w:rPr>
          <w:color w:val="000000" w:themeColor="text1"/>
          <w:highlight w:val="white"/>
        </w:rPr>
      </w:r>
      <w:r/>
    </w:p>
    <w:p>
      <w:pPr>
        <w:ind w:firstLine="420"/>
        <w:spacing w:line="440" w:lineRule="exact"/>
        <w:rPr>
          <w:rFonts w:ascii="Arial" w:hAnsi="Arial" w:cs="Arial"/>
          <w:color w:val="000000" w:themeColor="text1"/>
          <w:highlight w:val="white"/>
        </w:rPr>
      </w:pPr>
      <w:r>
        <w:rPr>
          <w:rFonts w:hint="eastAsia" w:ascii="Arial" w:hAnsi="Arial" w:cs="Arial"/>
          <w:color w:val="000000" w:themeColor="text1"/>
          <w:highlight w:val="white"/>
          <w:lang w:eastAsia="zh-CN"/>
        </w:rPr>
        <w:t xml:space="preserve">5.</w:t>
      </w:r>
      <w:r>
        <w:rPr>
          <w:rFonts w:hint="eastAsia" w:ascii="Arial" w:hAnsi="Arial" w:cs="Arial"/>
          <w:color w:val="000000" w:themeColor="text1"/>
          <w:highlight w:val="white"/>
        </w:rPr>
        <w:t xml:space="preserve">采购需求：</w:t>
      </w:r>
      <w:r>
        <w:rPr>
          <w:color w:val="000000" w:themeColor="text1"/>
          <w:highlight w:val="white"/>
        </w:rPr>
      </w:r>
      <w:r/>
    </w:p>
    <w:p>
      <w:pPr>
        <w:ind w:firstLine="420"/>
        <w:spacing w:line="440" w:lineRule="exact"/>
        <w:rPr>
          <w:rFonts w:hint="eastAsia" w:ascii="Arial" w:hAnsi="Arial" w:cs="Arial"/>
        </w:rPr>
      </w:pPr>
      <w:r>
        <w:rPr>
          <w:rFonts w:hint="eastAsia" w:ascii="宋体" w:hAnsi="宋体"/>
          <w:color w:val="000000" w:themeColor="text1"/>
          <w:sz w:val="24"/>
          <w:szCs w:val="24"/>
          <w:highlight w:val="white"/>
        </w:rPr>
        <w:t xml:space="preserve">医院职工数量约1800人（视入职及退休时间稍有变化），现需对2026年元旦及春节福利进行公开招标，计划采购3600份，兑换券基本面值500元/份</w:t>
      </w:r>
      <w:r>
        <w:rPr>
          <w:rFonts w:hint="eastAsia" w:ascii="宋体" w:hAnsi="宋体"/>
          <w:color w:val="000000" w:themeColor="text1"/>
          <w:sz w:val="24"/>
          <w:szCs w:val="24"/>
          <w:highlight w:val="white"/>
          <w:lang w:eastAsia="zh-CN"/>
        </w:rPr>
        <w:t xml:space="preserve">，</w:t>
      </w:r>
      <w:r>
        <w:rPr>
          <w:rFonts w:hint="eastAsia" w:ascii="宋体" w:hAnsi="宋体"/>
          <w:color w:val="000000" w:themeColor="text1"/>
          <w:sz w:val="24"/>
          <w:szCs w:val="24"/>
          <w:highlight w:val="white"/>
        </w:rPr>
        <w:t xml:space="preserve">2份/人，（最终按照实际兑换数量结算），兑换券使用无门店限制</w:t>
      </w:r>
      <w:r>
        <w:rPr>
          <w:rFonts w:hint="eastAsia" w:ascii="宋体" w:hAnsi="宋体"/>
          <w:color w:val="000000" w:themeColor="text1"/>
          <w:sz w:val="24"/>
          <w:szCs w:val="24"/>
          <w:highlight w:val="white"/>
        </w:rPr>
        <w:t xml:space="preserve">。</w:t>
      </w:r>
      <w:r/>
    </w:p>
    <w:p>
      <w:pPr>
        <w:ind w:firstLine="420"/>
        <w:spacing w:line="440" w:lineRule="exact"/>
        <w:rPr>
          <w:rFonts w:ascii="Arial" w:hAnsi="Arial" w:cs="Arial"/>
        </w:rPr>
      </w:pPr>
      <w:r>
        <w:rPr>
          <w:rFonts w:hint="eastAsia" w:ascii="Arial" w:hAnsi="Arial" w:cs="Arial"/>
        </w:rPr>
        <w:t xml:space="preserve">（1）采购范围</w:t>
      </w:r>
      <w:r/>
    </w:p>
    <w:tbl>
      <w:tblPr>
        <w:tblStyle w:val="936"/>
        <w:tblW w:w="92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2697"/>
        <w:gridCol w:w="1343"/>
        <w:gridCol w:w="1010"/>
        <w:gridCol w:w="1036"/>
        <w:gridCol w:w="1582"/>
        <w:gridCol w:w="951"/>
      </w:tblGrid>
      <w:tr>
        <w:trPr>
          <w:jc w:val="center"/>
          <w:trHeight w:val="567"/>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440" w:lineRule="exact"/>
              <w:rPr>
                <w:rFonts w:hint="eastAsia" w:ascii="Arial" w:hAnsi="Arial" w:cs="Arial"/>
                <w:b/>
                <w:bCs/>
              </w:rPr>
            </w:pPr>
            <w:r>
              <w:rPr>
                <w:rFonts w:hint="eastAsia" w:ascii="Arial" w:hAnsi="Arial" w:cs="Arial"/>
                <w:b/>
                <w:bCs/>
              </w:rPr>
              <w:t xml:space="preserve">序号</w:t>
            </w:r>
            <w:r/>
          </w:p>
        </w:tc>
        <w:tc>
          <w:tcPr>
            <w:tcBorders>
              <w:top w:val="single" w:color="auto" w:sz="4" w:space="0"/>
              <w:left w:val="single" w:color="auto" w:sz="4" w:space="0"/>
              <w:bottom w:val="single" w:color="auto" w:sz="4" w:space="0"/>
              <w:right w:val="single" w:color="auto" w:sz="4" w:space="0"/>
            </w:tcBorders>
            <w:tcW w:w="2697" w:type="dxa"/>
            <w:vAlign w:val="center"/>
            <w:textDirection w:val="lrTb"/>
            <w:noWrap w:val="false"/>
          </w:tcPr>
          <w:p>
            <w:pPr>
              <w:jc w:val="center"/>
              <w:spacing w:line="440" w:lineRule="exact"/>
              <w:rPr>
                <w:rFonts w:hint="eastAsia" w:ascii="Arial" w:hAnsi="Arial" w:cs="Arial"/>
                <w:b/>
                <w:bCs/>
              </w:rPr>
            </w:pPr>
            <w:r>
              <w:rPr>
                <w:rFonts w:hint="eastAsia" w:ascii="Arial" w:hAnsi="Arial" w:cs="Arial"/>
                <w:b/>
                <w:bCs/>
              </w:rPr>
              <w:t xml:space="preserve">标的名称</w:t>
            </w:r>
            <w:r/>
          </w:p>
        </w:tc>
        <w:tc>
          <w:tcPr>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jc w:val="center"/>
              <w:spacing w:line="440" w:lineRule="exact"/>
              <w:rPr>
                <w:rFonts w:hint="eastAsia" w:ascii="Arial" w:hAnsi="Arial" w:cs="Arial"/>
                <w:b/>
                <w:bCs/>
              </w:rPr>
            </w:pPr>
            <w:r>
              <w:rPr>
                <w:rFonts w:hint="eastAsia" w:ascii="Arial" w:hAnsi="Arial" w:cs="Arial"/>
                <w:b/>
                <w:bCs/>
              </w:rPr>
              <w:t xml:space="preserve">货物名称</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440" w:lineRule="exact"/>
              <w:rPr>
                <w:rFonts w:ascii="Arial" w:hAnsi="Arial" w:cs="Arial"/>
                <w:b/>
                <w:bCs/>
              </w:rPr>
            </w:pPr>
            <w:r>
              <w:rPr>
                <w:rFonts w:hint="eastAsia" w:ascii="Arial" w:hAnsi="Arial" w:cs="Arial"/>
                <w:b/>
                <w:bCs/>
              </w:rPr>
              <w:t xml:space="preserve">数量</w:t>
            </w:r>
            <w:r/>
          </w:p>
          <w:p>
            <w:pPr>
              <w:jc w:val="center"/>
              <w:spacing w:line="440" w:lineRule="exact"/>
              <w:rPr>
                <w:rFonts w:hint="eastAsia" w:ascii="Arial" w:hAnsi="Arial" w:cs="Arial"/>
                <w:b/>
                <w:bCs/>
              </w:rPr>
            </w:pPr>
            <w:r>
              <w:rPr>
                <w:rFonts w:hint="eastAsia" w:ascii="Arial" w:hAnsi="Arial" w:cs="Arial"/>
                <w:b/>
                <w:bCs/>
              </w:rPr>
              <w:t xml:space="preserve">（张）</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440" w:lineRule="exact"/>
              <w:rPr>
                <w:rFonts w:ascii="Arial" w:hAnsi="Arial" w:cs="Arial"/>
                <w:b/>
                <w:bCs/>
              </w:rPr>
            </w:pPr>
            <w:r>
              <w:rPr>
                <w:rFonts w:hint="eastAsia" w:ascii="Arial" w:hAnsi="Arial" w:cs="Arial"/>
                <w:b/>
                <w:bCs/>
              </w:rPr>
              <w:t xml:space="preserve">单价</w:t>
            </w:r>
            <w:r/>
          </w:p>
          <w:p>
            <w:pPr>
              <w:jc w:val="center"/>
              <w:spacing w:line="440" w:lineRule="exact"/>
              <w:rPr>
                <w:rFonts w:hint="eastAsia" w:ascii="Arial" w:hAnsi="Arial" w:cs="Arial"/>
                <w:b/>
                <w:bCs/>
              </w:rPr>
            </w:pPr>
            <w:r>
              <w:rPr>
                <w:rFonts w:hint="eastAsia" w:ascii="Arial" w:hAnsi="Arial" w:cs="Arial"/>
                <w:b/>
                <w:bCs/>
              </w:rPr>
              <w:t xml:space="preserve">（元）</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spacing w:line="440" w:lineRule="exact"/>
              <w:rPr>
                <w:rFonts w:hint="eastAsia" w:ascii="Arial" w:hAnsi="Arial" w:cs="Arial"/>
                <w:b/>
                <w:bCs/>
              </w:rPr>
            </w:pPr>
            <w:r>
              <w:rPr>
                <w:rFonts w:hint="eastAsia" w:ascii="Arial" w:hAnsi="Arial" w:cs="Arial"/>
                <w:b/>
                <w:bCs/>
              </w:rPr>
              <w:t xml:space="preserve">采购预算总金额（元）</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line="440" w:lineRule="exact"/>
              <w:rPr>
                <w:rFonts w:hint="eastAsia" w:ascii="Arial" w:hAnsi="Arial" w:cs="Arial"/>
                <w:b/>
                <w:bCs/>
              </w:rPr>
            </w:pPr>
            <w:r>
              <w:rPr>
                <w:rFonts w:hint="eastAsia" w:ascii="Arial" w:hAnsi="Arial" w:cs="Arial"/>
                <w:b/>
                <w:bCs/>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440" w:lineRule="exact"/>
              <w:rPr>
                <w:rFonts w:hint="eastAsia" w:ascii="Arial" w:hAnsi="Arial" w:cs="Arial"/>
              </w:rPr>
            </w:pPr>
            <w:r>
              <w:rPr>
                <w:rFonts w:hint="eastAsia" w:ascii="Arial" w:hAnsi="Arial" w:cs="Arial"/>
              </w:rPr>
              <w:t xml:space="preserve">1</w:t>
            </w:r>
            <w:r/>
          </w:p>
        </w:tc>
        <w:tc>
          <w:tcPr>
            <w:tcBorders>
              <w:top w:val="single" w:color="auto" w:sz="4" w:space="0"/>
              <w:left w:val="single" w:color="auto" w:sz="4" w:space="0"/>
              <w:bottom w:val="single" w:color="auto" w:sz="4" w:space="0"/>
              <w:right w:val="single" w:color="auto" w:sz="4" w:space="0"/>
            </w:tcBorders>
            <w:tcW w:w="2697" w:type="dxa"/>
            <w:vAlign w:val="center"/>
            <w:textDirection w:val="lrTb"/>
            <w:noWrap w:val="false"/>
          </w:tcPr>
          <w:p>
            <w:pPr>
              <w:jc w:val="center"/>
              <w:spacing w:line="440" w:lineRule="exact"/>
              <w:rPr>
                <w:rFonts w:hint="eastAsia" w:ascii="Arial" w:hAnsi="Arial" w:cs="Arial"/>
              </w:rPr>
            </w:pPr>
            <w:r>
              <w:rPr>
                <w:rFonts w:hint="eastAsia" w:ascii="Arial" w:hAnsi="Arial" w:cs="Arial"/>
              </w:rPr>
              <w:t xml:space="preserve">靖江市人民医院工会2025年度职工节日福利</w:t>
            </w:r>
            <w:r/>
          </w:p>
        </w:tc>
        <w:tc>
          <w:tcPr>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jc w:val="center"/>
              <w:spacing w:line="440" w:lineRule="exact"/>
              <w:rPr>
                <w:rFonts w:hint="eastAsia" w:ascii="Arial" w:hAnsi="Arial" w:cs="Arial"/>
              </w:rPr>
            </w:pPr>
            <w:r>
              <w:rPr>
                <w:rFonts w:hint="eastAsia" w:ascii="Arial" w:hAnsi="Arial" w:cs="Arial"/>
              </w:rPr>
              <w:t xml:space="preserve">商品兑换券</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440" w:lineRule="exact"/>
              <w:rPr>
                <w:rFonts w:hint="eastAsia" w:ascii="Arial" w:hAnsi="Arial" w:cs="Arial"/>
              </w:rPr>
            </w:pPr>
            <w:r>
              <w:rPr>
                <w:rFonts w:hint="eastAsia" w:ascii="Arial" w:hAnsi="Arial" w:cs="Arial"/>
              </w:rPr>
              <w:t xml:space="preserve">3600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440" w:lineRule="exact"/>
              <w:rPr>
                <w:rFonts w:hint="eastAsia" w:ascii="Arial" w:hAnsi="Arial" w:cs="Arial"/>
              </w:rPr>
            </w:pPr>
            <w:r>
              <w:rPr>
                <w:rFonts w:hint="eastAsia" w:ascii="Arial" w:hAnsi="Arial" w:cs="Arial"/>
              </w:rPr>
              <w:t xml:space="preserve">500</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spacing w:line="440" w:lineRule="exact"/>
              <w:rPr>
                <w:rFonts w:hint="eastAsia" w:ascii="Arial" w:hAnsi="Arial" w:cs="Arial"/>
              </w:rPr>
            </w:pPr>
            <w:r>
              <w:rPr>
                <w:rFonts w:hint="eastAsia" w:ascii="Arial" w:hAnsi="Arial" w:cs="Arial"/>
              </w:rPr>
              <w:t xml:space="preserve">1800000</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ind w:firstLine="420"/>
              <w:spacing w:line="440" w:lineRule="exact"/>
              <w:rPr>
                <w:rFonts w:hint="eastAsia" w:ascii="Arial" w:hAnsi="Arial" w:cs="Arial"/>
              </w:rPr>
            </w:pPr>
            <w:r>
              <w:rPr>
                <w:rFonts w:hint="eastAsia" w:ascii="Arial" w:hAnsi="Arial" w:cs="Arial"/>
              </w:rPr>
              <w:t xml:space="preserve">/</w:t>
            </w:r>
            <w:r/>
          </w:p>
        </w:tc>
      </w:tr>
    </w:tbl>
    <w:p>
      <w:pPr>
        <w:ind w:firstLine="420"/>
        <w:spacing w:line="440" w:lineRule="exact"/>
        <w:rPr>
          <w:rFonts w:hint="eastAsia" w:ascii="Arial" w:hAnsi="Arial" w:cs="Arial"/>
        </w:rPr>
      </w:pPr>
      <w:r>
        <w:rPr>
          <w:rFonts w:hint="eastAsia" w:ascii="Arial" w:hAnsi="Arial" w:cs="Arial"/>
        </w:rPr>
        <w:t xml:space="preserve">注：表内提货券数量为预估量，最终按照实际发放数量结算。</w:t>
      </w:r>
      <w:r/>
    </w:p>
    <w:p>
      <w:pPr>
        <w:ind w:firstLine="420"/>
        <w:spacing w:line="440" w:lineRule="exact"/>
        <w:rPr>
          <w:rFonts w:hint="eastAsia" w:ascii="Arial" w:hAnsi="Arial" w:cs="Arial"/>
        </w:rPr>
      </w:pPr>
      <w:r>
        <w:rPr>
          <w:rFonts w:hint="eastAsia" w:ascii="Arial" w:hAnsi="Arial" w:cs="Arial"/>
        </w:rPr>
        <w:t xml:space="preserve">（2）采购清单</w:t>
      </w:r>
      <w:r/>
    </w:p>
    <w:tbl>
      <w:tblPr>
        <w:tblStyle w:val="936"/>
        <w:tblW w:w="738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722"/>
        <w:gridCol w:w="3010"/>
        <w:gridCol w:w="1618"/>
        <w:gridCol w:w="909"/>
        <w:gridCol w:w="1130"/>
      </w:tblGrid>
      <w:tr>
        <w:trPr>
          <w:jc w:val="center"/>
          <w:trHeight w:val="803"/>
        </w:trPr>
        <w:tc>
          <w:tcPr>
            <w:tcBorders>
              <w:top w:val="single" w:color="000000" w:sz="8" w:space="0"/>
              <w:left w:val="single" w:color="000000" w:sz="8" w:space="0"/>
              <w:bottom w:val="single" w:color="000000" w:sz="8" w:space="0"/>
              <w:right w:val="single" w:color="000000" w:sz="8" w:space="0"/>
            </w:tcBorders>
            <w:tcMar>
              <w:left w:w="108" w:type="dxa"/>
              <w:right w:w="108" w:type="dxa"/>
            </w:tcMar>
            <w:tcW w:w="722" w:type="dxa"/>
            <w:vAlign w:val="center"/>
            <w:textDirection w:val="lrTb"/>
            <w:noWrap w:val="false"/>
          </w:tcPr>
          <w:p>
            <w:pPr>
              <w:jc w:val="center"/>
              <w:spacing w:before="100" w:beforeAutospacing="1" w:after="100" w:afterAutospacing="1"/>
              <w:widowControl/>
              <w:rPr>
                <w:rFonts w:hint="eastAsia" w:ascii="宋体" w:hAnsi="宋体" w:cs="宋体"/>
              </w:rPr>
            </w:pPr>
            <w:r>
              <w:rPr>
                <w:rFonts w:hint="eastAsia" w:ascii="宋体" w:hAnsi="宋体" w:cs="宋体"/>
                <w:b/>
                <w:color w:val="666666"/>
                <w:spacing w:val="-2"/>
                <w:sz w:val="24"/>
                <w:szCs w:val="24"/>
                <w:lang w:bidi="ar"/>
              </w:rPr>
              <w:t xml:space="preserve">序号</w:t>
            </w:r>
            <w:r/>
          </w:p>
        </w:tc>
        <w:tc>
          <w:tcPr>
            <w:tcBorders>
              <w:top w:val="single" w:color="auto" w:sz="8" w:space="0"/>
              <w:left w:val="none" w:color="000000" w:sz="4" w:space="0"/>
              <w:bottom w:val="single" w:color="auto" w:sz="8" w:space="0"/>
              <w:right w:val="single" w:color="auto" w:sz="8" w:space="0"/>
            </w:tcBorders>
            <w:tcMar>
              <w:left w:w="108" w:type="dxa"/>
              <w:right w:w="108" w:type="dxa"/>
            </w:tcMar>
            <w:tcW w:w="3010" w:type="dxa"/>
            <w:vAlign w:val="center"/>
            <w:textDirection w:val="lrTb"/>
            <w:noWrap w:val="false"/>
          </w:tcPr>
          <w:p>
            <w:pPr>
              <w:jc w:val="center"/>
              <w:spacing w:before="100" w:beforeAutospacing="1" w:after="100" w:afterAutospacing="1"/>
              <w:widowControl/>
              <w:rPr>
                <w:rFonts w:hint="eastAsia" w:ascii="宋体" w:hAnsi="宋体" w:cs="宋体"/>
              </w:rPr>
            </w:pPr>
            <w:r>
              <w:rPr>
                <w:rFonts w:hint="eastAsia" w:ascii="宋体" w:hAnsi="宋体" w:cs="宋体"/>
                <w:b/>
                <w:color w:val="666666"/>
                <w:spacing w:val="-2"/>
                <w:sz w:val="24"/>
                <w:szCs w:val="24"/>
                <w:lang w:bidi="ar"/>
              </w:rPr>
              <w:t xml:space="preserve">名称</w:t>
            </w:r>
            <w:r/>
          </w:p>
        </w:tc>
        <w:tc>
          <w:tcPr>
            <w:tcBorders>
              <w:top w:val="single" w:color="auto" w:sz="8" w:space="0"/>
              <w:left w:val="none" w:color="000000" w:sz="4" w:space="0"/>
              <w:bottom w:val="single" w:color="auto" w:sz="8" w:space="0"/>
              <w:right w:val="single" w:color="auto" w:sz="8" w:space="0"/>
            </w:tcBorders>
            <w:tcMar>
              <w:left w:w="108" w:type="dxa"/>
              <w:right w:w="108" w:type="dxa"/>
            </w:tcMar>
            <w:tcW w:w="1618" w:type="dxa"/>
            <w:vAlign w:val="center"/>
            <w:textDirection w:val="lrTb"/>
            <w:noWrap w:val="false"/>
          </w:tcPr>
          <w:p>
            <w:pPr>
              <w:jc w:val="center"/>
              <w:spacing w:before="100" w:beforeAutospacing="1" w:after="100" w:afterAutospacing="1"/>
              <w:widowControl/>
              <w:rPr>
                <w:rFonts w:hint="eastAsia" w:ascii="宋体" w:hAnsi="宋体" w:cs="宋体"/>
                <w:b/>
                <w:color w:val="666666"/>
                <w:spacing w:val="-2"/>
                <w:sz w:val="24"/>
                <w:szCs w:val="24"/>
                <w:lang w:bidi="ar"/>
              </w:rPr>
            </w:pPr>
            <w:r>
              <w:rPr>
                <w:rFonts w:hint="eastAsia" w:ascii="宋体" w:hAnsi="宋体" w:cs="宋体"/>
                <w:spacing w:val="-2"/>
                <w:sz w:val="24"/>
                <w:szCs w:val="24"/>
              </w:rPr>
              <w:t xml:space="preserve">规格标准</w:t>
            </w:r>
            <w:r/>
          </w:p>
        </w:tc>
        <w:tc>
          <w:tcPr>
            <w:tcBorders>
              <w:top w:val="single" w:color="auto" w:sz="8" w:space="0"/>
              <w:left w:val="none" w:color="000000" w:sz="4" w:space="0"/>
              <w:bottom w:val="single" w:color="auto" w:sz="8" w:space="0"/>
              <w:right w:val="single" w:color="auto" w:sz="8" w:space="0"/>
            </w:tcBorders>
            <w:tcMar>
              <w:left w:w="108" w:type="dxa"/>
              <w:right w:w="108" w:type="dxa"/>
            </w:tcMar>
            <w:tcW w:w="909" w:type="dxa"/>
            <w:vAlign w:val="center"/>
            <w:textDirection w:val="lrTb"/>
            <w:noWrap w:val="false"/>
          </w:tcPr>
          <w:p>
            <w:pPr>
              <w:jc w:val="center"/>
              <w:spacing w:before="100" w:beforeAutospacing="1" w:after="100" w:afterAutospacing="1"/>
              <w:widowControl/>
              <w:rPr>
                <w:rFonts w:hint="eastAsia" w:ascii="宋体" w:hAnsi="宋体" w:cs="宋体"/>
              </w:rPr>
            </w:pPr>
            <w:r>
              <w:rPr>
                <w:rFonts w:hint="eastAsia" w:ascii="宋体" w:hAnsi="宋体" w:cs="宋体"/>
                <w:b/>
                <w:color w:val="666666"/>
                <w:spacing w:val="-2"/>
                <w:sz w:val="24"/>
                <w:szCs w:val="24"/>
                <w:lang w:bidi="ar"/>
              </w:rPr>
              <w:t xml:space="preserve">单位</w:t>
            </w:r>
            <w:r/>
          </w:p>
        </w:tc>
        <w:tc>
          <w:tcPr>
            <w:tcBorders>
              <w:top w:val="single" w:color="auto" w:sz="8" w:space="0"/>
              <w:left w:val="none" w:color="000000" w:sz="4" w:space="0"/>
              <w:bottom w:val="single" w:color="auto" w:sz="8" w:space="0"/>
              <w:right w:val="single" w:color="auto" w:sz="8" w:space="0"/>
            </w:tcBorders>
            <w:tcMar>
              <w:left w:w="108" w:type="dxa"/>
              <w:right w:w="108" w:type="dxa"/>
            </w:tcMar>
            <w:tcW w:w="1130" w:type="dxa"/>
            <w:vAlign w:val="center"/>
            <w:textDirection w:val="lrTb"/>
            <w:noWrap w:val="false"/>
          </w:tcPr>
          <w:p>
            <w:pPr>
              <w:jc w:val="center"/>
              <w:spacing w:before="100" w:beforeAutospacing="1" w:after="100" w:afterAutospacing="1"/>
              <w:widowControl/>
              <w:rPr>
                <w:rFonts w:hint="eastAsia" w:ascii="宋体" w:hAnsi="宋体" w:cs="宋体"/>
              </w:rPr>
            </w:pPr>
            <w:r>
              <w:rPr>
                <w:rFonts w:hint="eastAsia" w:ascii="宋体" w:hAnsi="宋体" w:cs="宋体"/>
                <w:b/>
                <w:color w:val="666666"/>
                <w:spacing w:val="-2"/>
                <w:sz w:val="24"/>
                <w:szCs w:val="24"/>
                <w:lang w:bidi="ar"/>
              </w:rPr>
              <w:t xml:space="preserve">数量</w:t>
            </w:r>
            <w:r/>
          </w:p>
        </w:tc>
      </w:tr>
      <w:tr>
        <w:trPr>
          <w:jc w:val="center"/>
          <w:trHeight w:val="671"/>
        </w:trPr>
        <w:tc>
          <w:tcPr>
            <w:tcBorders>
              <w:top w:val="none" w:color="000000" w:sz="4" w:space="0"/>
              <w:left w:val="single" w:color="auto" w:sz="8" w:space="0"/>
              <w:bottom w:val="single" w:color="auto" w:sz="8" w:space="0"/>
              <w:right w:val="single" w:color="auto" w:sz="8" w:space="0"/>
            </w:tcBorders>
            <w:tcMar>
              <w:left w:w="108" w:type="dxa"/>
              <w:right w:w="108" w:type="dxa"/>
            </w:tcMar>
            <w:tcW w:w="722" w:type="dxa"/>
            <w:vAlign w:val="center"/>
            <w:textDirection w:val="lrTb"/>
            <w:noWrap w:val="false"/>
          </w:tcPr>
          <w:p>
            <w:pPr>
              <w:jc w:val="center"/>
              <w:spacing w:before="100" w:beforeAutospacing="1" w:after="100" w:afterAutospacing="1"/>
              <w:widowControl/>
              <w:rPr>
                <w:rFonts w:hint="eastAsia" w:ascii="宋体" w:hAnsi="宋体" w:cs="宋体"/>
              </w:rPr>
            </w:pPr>
            <w:r>
              <w:rPr>
                <w:rFonts w:hint="eastAsia" w:ascii="宋体" w:hAnsi="宋体" w:cs="宋体"/>
                <w:color w:val="666666"/>
                <w:spacing w:val="-2"/>
                <w:sz w:val="24"/>
                <w:szCs w:val="24"/>
                <w:lang w:bidi="ar"/>
              </w:rPr>
              <w:t xml:space="preserve">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010" w:type="dxa"/>
            <w:vAlign w:val="center"/>
            <w:textDirection w:val="lrTb"/>
            <w:noWrap w:val="false"/>
          </w:tcPr>
          <w:p>
            <w:pPr>
              <w:jc w:val="center"/>
              <w:spacing w:line="440" w:lineRule="exact"/>
              <w:rPr>
                <w:rFonts w:ascii="Arial" w:hAnsi="Arial" w:cs="Arial"/>
              </w:rPr>
            </w:pPr>
            <w:r>
              <w:rPr>
                <w:rFonts w:hint="eastAsia" w:ascii="Arial" w:hAnsi="Arial" w:cs="Arial"/>
              </w:rPr>
              <w:t xml:space="preserve">猪肉脯礼盒</w:t>
            </w:r>
            <w:r/>
          </w:p>
        </w:tc>
        <w:tc>
          <w:tcPr>
            <w:tcBorders>
              <w:top w:val="none" w:color="000000" w:sz="4" w:space="0"/>
              <w:left w:val="none" w:color="000000" w:sz="4" w:space="0"/>
              <w:bottom w:val="single" w:color="auto" w:sz="8" w:space="0"/>
              <w:right w:val="single" w:color="auto" w:sz="8" w:space="0"/>
            </w:tcBorders>
            <w:tcMar>
              <w:left w:w="108" w:type="dxa"/>
              <w:right w:w="108" w:type="dxa"/>
            </w:tcMar>
            <w:tcW w:w="1618" w:type="dxa"/>
            <w:vAlign w:val="center"/>
            <w:textDirection w:val="lrTb"/>
            <w:noWrap w:val="false"/>
          </w:tcPr>
          <w:p>
            <w:pPr>
              <w:jc w:val="center"/>
              <w:spacing w:line="440" w:lineRule="exact"/>
              <w:rPr>
                <w:rFonts w:ascii="Arial" w:hAnsi="Arial" w:cs="Arial"/>
              </w:rPr>
            </w:pPr>
            <w:r>
              <w:rPr>
                <w:rFonts w:hint="eastAsia" w:ascii="Arial" w:hAnsi="Arial" w:cs="Arial"/>
                <w:lang w:eastAsia="zh-CN"/>
              </w:rPr>
              <w:t xml:space="preserve">&gt;</w:t>
            </w:r>
            <w:r>
              <w:rPr>
                <w:rFonts w:hint="eastAsia" w:ascii="Arial" w:hAnsi="Arial" w:cs="Arial"/>
              </w:rPr>
              <w:t xml:space="preserve">500g</w:t>
            </w:r>
            <w:r/>
          </w:p>
        </w:tc>
        <w:tc>
          <w:tcPr>
            <w:tcBorders>
              <w:top w:val="none" w:color="000000" w:sz="4" w:space="0"/>
              <w:left w:val="none" w:color="000000" w:sz="4" w:space="0"/>
              <w:bottom w:val="single" w:color="auto" w:sz="8" w:space="0"/>
              <w:right w:val="single" w:color="auto" w:sz="8" w:space="0"/>
            </w:tcBorders>
            <w:tcMar>
              <w:left w:w="108" w:type="dxa"/>
              <w:right w:w="108" w:type="dxa"/>
            </w:tcMar>
            <w:tcW w:w="909" w:type="dxa"/>
            <w:vAlign w:val="center"/>
            <w:textDirection w:val="lrTb"/>
            <w:noWrap w:val="false"/>
          </w:tcPr>
          <w:p>
            <w:pPr>
              <w:jc w:val="center"/>
              <w:spacing w:line="440" w:lineRule="exact"/>
              <w:rPr>
                <w:rFonts w:ascii="Arial" w:hAnsi="Arial" w:cs="Arial"/>
              </w:rPr>
            </w:pPr>
            <w:r>
              <w:rPr>
                <w:rFonts w:hint="eastAsia" w:ascii="Arial" w:hAnsi="Arial" w:cs="Arial"/>
              </w:rPr>
              <w:t xml:space="preserve">提</w:t>
            </w:r>
            <w:r/>
          </w:p>
        </w:tc>
        <w:tc>
          <w:tcPr>
            <w:tcBorders>
              <w:top w:val="none" w:color="000000" w:sz="4" w:space="0"/>
              <w:left w:val="none" w:color="000000" w:sz="4" w:space="0"/>
              <w:bottom w:val="single" w:color="auto" w:sz="8" w:space="0"/>
              <w:right w:val="single" w:color="auto" w:sz="8" w:space="0"/>
            </w:tcBorders>
            <w:tcMar>
              <w:left w:w="108" w:type="dxa"/>
              <w:right w:w="108" w:type="dxa"/>
            </w:tcMar>
            <w:tcW w:w="1130" w:type="dxa"/>
            <w:vAlign w:val="center"/>
            <w:textDirection w:val="lrTb"/>
            <w:noWrap w:val="false"/>
          </w:tcPr>
          <w:p>
            <w:pPr>
              <w:ind w:firstLine="420"/>
              <w:spacing w:line="440" w:lineRule="exact"/>
              <w:rPr>
                <w:rFonts w:ascii="Arial" w:hAnsi="Arial" w:cs="Arial"/>
              </w:rPr>
            </w:pPr>
            <w:r>
              <w:rPr>
                <w:rFonts w:hint="eastAsia" w:ascii="Arial" w:hAnsi="Arial" w:cs="Arial"/>
              </w:rPr>
              <w:t xml:space="preserve">1</w:t>
            </w:r>
            <w:r/>
          </w:p>
        </w:tc>
      </w:tr>
      <w:tr>
        <w:trPr>
          <w:jc w:val="center"/>
          <w:trHeight w:val="543"/>
        </w:trPr>
        <w:tc>
          <w:tcPr>
            <w:tcBorders>
              <w:top w:val="none" w:color="000000" w:sz="4" w:space="0"/>
              <w:left w:val="single" w:color="auto" w:sz="8" w:space="0"/>
              <w:bottom w:val="single" w:color="auto" w:sz="8" w:space="0"/>
              <w:right w:val="single" w:color="auto" w:sz="8" w:space="0"/>
            </w:tcBorders>
            <w:tcMar>
              <w:left w:w="108" w:type="dxa"/>
              <w:right w:w="108" w:type="dxa"/>
            </w:tcMar>
            <w:tcW w:w="722" w:type="dxa"/>
            <w:vAlign w:val="center"/>
            <w:textDirection w:val="lrTb"/>
            <w:noWrap w:val="false"/>
          </w:tcPr>
          <w:p>
            <w:pPr>
              <w:jc w:val="center"/>
              <w:spacing w:before="100" w:beforeAutospacing="1" w:after="100" w:afterAutospacing="1"/>
              <w:widowControl/>
              <w:rPr>
                <w:rFonts w:hint="eastAsia" w:ascii="宋体" w:hAnsi="宋体" w:cs="宋体"/>
              </w:rPr>
            </w:pPr>
            <w:r>
              <w:rPr>
                <w:rFonts w:hint="eastAsia" w:ascii="宋体" w:hAnsi="宋体" w:cs="宋体"/>
                <w:color w:val="666666"/>
                <w:spacing w:val="-2"/>
                <w:sz w:val="24"/>
                <w:szCs w:val="24"/>
                <w:lang w:bidi="ar"/>
              </w:rPr>
              <w:t xml:space="preserve">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010" w:type="dxa"/>
            <w:vAlign w:val="center"/>
            <w:textDirection w:val="lrTb"/>
            <w:noWrap w:val="false"/>
          </w:tcPr>
          <w:p>
            <w:pPr>
              <w:jc w:val="center"/>
              <w:spacing w:line="440" w:lineRule="exact"/>
              <w:rPr>
                <w:rFonts w:ascii="Arial" w:hAnsi="Arial" w:cs="Arial"/>
              </w:rPr>
            </w:pPr>
            <w:r>
              <w:rPr>
                <w:rFonts w:hint="eastAsia" w:ascii="Arial" w:hAnsi="Arial" w:cs="Arial"/>
              </w:rPr>
              <w:t xml:space="preserve">牛奶以及相关饮品</w:t>
            </w:r>
            <w:r/>
          </w:p>
        </w:tc>
        <w:tc>
          <w:tcPr>
            <w:tcBorders>
              <w:top w:val="none" w:color="000000" w:sz="4" w:space="0"/>
              <w:left w:val="none" w:color="000000" w:sz="4" w:space="0"/>
              <w:bottom w:val="single" w:color="auto" w:sz="8" w:space="0"/>
              <w:right w:val="single" w:color="auto" w:sz="8" w:space="0"/>
            </w:tcBorders>
            <w:tcMar>
              <w:left w:w="108" w:type="dxa"/>
              <w:right w:w="108" w:type="dxa"/>
            </w:tcMar>
            <w:tcW w:w="1618" w:type="dxa"/>
            <w:vAlign w:val="center"/>
            <w:textDirection w:val="lrTb"/>
            <w:noWrap w:val="false"/>
          </w:tcPr>
          <w:p>
            <w:pPr>
              <w:jc w:val="center"/>
              <w:spacing w:line="440" w:lineRule="exact"/>
              <w:rPr>
                <w:rFonts w:ascii="Arial" w:hAnsi="Arial" w:cs="Arial"/>
              </w:rPr>
            </w:pPr>
            <w:r>
              <w:rPr>
                <w:rFonts w:hint="eastAsia" w:ascii="Arial" w:hAnsi="Arial" w:cs="Arial"/>
              </w:rPr>
              <w:t xml:space="preserve">250ml*24瓶</w:t>
            </w:r>
            <w:r/>
          </w:p>
        </w:tc>
        <w:tc>
          <w:tcPr>
            <w:tcBorders>
              <w:top w:val="none" w:color="000000" w:sz="4" w:space="0"/>
              <w:left w:val="none" w:color="000000" w:sz="4" w:space="0"/>
              <w:bottom w:val="single" w:color="auto" w:sz="8" w:space="0"/>
              <w:right w:val="single" w:color="auto" w:sz="8" w:space="0"/>
            </w:tcBorders>
            <w:tcMar>
              <w:left w:w="108" w:type="dxa"/>
              <w:right w:w="108" w:type="dxa"/>
            </w:tcMar>
            <w:tcW w:w="909" w:type="dxa"/>
            <w:vAlign w:val="center"/>
            <w:textDirection w:val="lrTb"/>
            <w:noWrap w:val="false"/>
          </w:tcPr>
          <w:p>
            <w:pPr>
              <w:jc w:val="center"/>
              <w:spacing w:line="440" w:lineRule="exact"/>
              <w:rPr>
                <w:rFonts w:ascii="Arial" w:hAnsi="Arial" w:cs="Arial"/>
              </w:rPr>
            </w:pPr>
            <w:r>
              <w:rPr>
                <w:rFonts w:hint="eastAsia" w:ascii="Arial" w:hAnsi="Arial" w:cs="Arial"/>
              </w:rPr>
              <w:t xml:space="preserve">箱</w:t>
            </w:r>
            <w:r/>
          </w:p>
        </w:tc>
        <w:tc>
          <w:tcPr>
            <w:tcBorders>
              <w:top w:val="none" w:color="000000" w:sz="4" w:space="0"/>
              <w:left w:val="none" w:color="000000" w:sz="4" w:space="0"/>
              <w:bottom w:val="single" w:color="auto" w:sz="8" w:space="0"/>
              <w:right w:val="single" w:color="auto" w:sz="8" w:space="0"/>
            </w:tcBorders>
            <w:tcMar>
              <w:left w:w="108" w:type="dxa"/>
              <w:right w:w="108" w:type="dxa"/>
            </w:tcMar>
            <w:tcW w:w="1130" w:type="dxa"/>
            <w:vAlign w:val="center"/>
            <w:textDirection w:val="lrTb"/>
            <w:noWrap w:val="false"/>
          </w:tcPr>
          <w:p>
            <w:pPr>
              <w:ind w:firstLine="420"/>
              <w:spacing w:line="440" w:lineRule="exact"/>
              <w:rPr>
                <w:rFonts w:ascii="Arial" w:hAnsi="Arial" w:cs="Arial"/>
              </w:rPr>
            </w:pPr>
            <w:r>
              <w:rPr>
                <w:rFonts w:hint="eastAsia" w:ascii="Arial" w:hAnsi="Arial" w:cs="Arial"/>
              </w:rPr>
              <w:t xml:space="preserve">1</w:t>
            </w:r>
            <w:r/>
          </w:p>
        </w:tc>
      </w:tr>
      <w:tr>
        <w:trPr>
          <w:jc w:val="center"/>
          <w:trHeight w:val="648"/>
        </w:trPr>
        <w:tc>
          <w:tcPr>
            <w:tcBorders>
              <w:top w:val="none" w:color="000000" w:sz="4" w:space="0"/>
              <w:left w:val="single" w:color="auto" w:sz="8" w:space="0"/>
              <w:bottom w:val="single" w:color="auto" w:sz="8" w:space="0"/>
              <w:right w:val="single" w:color="auto" w:sz="8" w:space="0"/>
            </w:tcBorders>
            <w:tcMar>
              <w:left w:w="108" w:type="dxa"/>
              <w:right w:w="108" w:type="dxa"/>
            </w:tcMar>
            <w:tcW w:w="722" w:type="dxa"/>
            <w:vAlign w:val="center"/>
            <w:textDirection w:val="lrTb"/>
            <w:noWrap w:val="false"/>
          </w:tcPr>
          <w:p>
            <w:pPr>
              <w:jc w:val="center"/>
              <w:spacing w:before="100" w:beforeAutospacing="1" w:after="100" w:afterAutospacing="1"/>
              <w:widowControl/>
              <w:rPr>
                <w:rFonts w:hint="eastAsia" w:ascii="宋体" w:hAnsi="宋体" w:cs="宋体"/>
              </w:rPr>
            </w:pPr>
            <w:r>
              <w:rPr>
                <w:rFonts w:hint="eastAsia" w:ascii="宋体" w:hAnsi="宋体" w:cs="宋体"/>
                <w:color w:val="666666"/>
                <w:spacing w:val="-2"/>
                <w:sz w:val="24"/>
                <w:szCs w:val="24"/>
                <w:lang w:bidi="ar"/>
              </w:rPr>
              <w:t xml:space="preserve">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010" w:type="dxa"/>
            <w:vAlign w:val="center"/>
            <w:textDirection w:val="lrTb"/>
            <w:noWrap w:val="false"/>
          </w:tcPr>
          <w:p>
            <w:pPr>
              <w:jc w:val="center"/>
              <w:spacing w:line="440" w:lineRule="exact"/>
              <w:rPr>
                <w:rFonts w:ascii="Arial" w:hAnsi="Arial" w:cs="Arial"/>
              </w:rPr>
            </w:pPr>
            <w:r>
              <w:rPr>
                <w:rFonts w:hint="eastAsia" w:ascii="Arial" w:hAnsi="Arial" w:cs="Arial"/>
              </w:rPr>
              <w:t xml:space="preserve">非转基因食用油</w:t>
            </w:r>
            <w:r/>
          </w:p>
        </w:tc>
        <w:tc>
          <w:tcPr>
            <w:tcBorders>
              <w:top w:val="none" w:color="000000" w:sz="4" w:space="0"/>
              <w:left w:val="none" w:color="000000" w:sz="4" w:space="0"/>
              <w:bottom w:val="single" w:color="auto" w:sz="8" w:space="0"/>
              <w:right w:val="single" w:color="auto" w:sz="8" w:space="0"/>
            </w:tcBorders>
            <w:tcMar>
              <w:left w:w="108" w:type="dxa"/>
              <w:right w:w="108" w:type="dxa"/>
            </w:tcMar>
            <w:tcW w:w="1618" w:type="dxa"/>
            <w:vAlign w:val="center"/>
            <w:textDirection w:val="lrTb"/>
            <w:noWrap w:val="false"/>
          </w:tcPr>
          <w:p>
            <w:pPr>
              <w:jc w:val="center"/>
              <w:spacing w:line="440" w:lineRule="exact"/>
              <w:rPr>
                <w:rFonts w:ascii="Arial" w:hAnsi="Arial" w:cs="Arial"/>
              </w:rPr>
            </w:pPr>
            <w:r>
              <w:rPr>
                <w:rFonts w:ascii="Arial" w:hAnsi="Arial" w:cs="Arial"/>
              </w:rPr>
              <w:t xml:space="preserve">≥</w:t>
            </w:r>
            <w:r>
              <w:rPr>
                <w:rFonts w:hint="eastAsia" w:ascii="Arial" w:hAnsi="Arial" w:cs="Arial"/>
              </w:rPr>
              <w:t xml:space="preserve">6.18L</w:t>
            </w:r>
            <w:r/>
          </w:p>
        </w:tc>
        <w:tc>
          <w:tcPr>
            <w:tcBorders>
              <w:top w:val="none" w:color="000000" w:sz="4" w:space="0"/>
              <w:left w:val="none" w:color="000000" w:sz="4" w:space="0"/>
              <w:bottom w:val="single" w:color="auto" w:sz="8" w:space="0"/>
              <w:right w:val="single" w:color="auto" w:sz="8" w:space="0"/>
            </w:tcBorders>
            <w:tcMar>
              <w:left w:w="108" w:type="dxa"/>
              <w:right w:w="108" w:type="dxa"/>
            </w:tcMar>
            <w:tcW w:w="909" w:type="dxa"/>
            <w:vAlign w:val="center"/>
            <w:textDirection w:val="lrTb"/>
            <w:noWrap w:val="false"/>
          </w:tcPr>
          <w:p>
            <w:pPr>
              <w:jc w:val="center"/>
              <w:spacing w:line="440" w:lineRule="exact"/>
              <w:rPr>
                <w:rFonts w:ascii="Arial" w:hAnsi="Arial" w:cs="Arial"/>
              </w:rPr>
            </w:pPr>
            <w:r>
              <w:rPr>
                <w:rFonts w:hint="eastAsia" w:ascii="Arial" w:hAnsi="Arial" w:cs="Arial"/>
              </w:rPr>
              <w:t xml:space="preserve">瓶</w:t>
            </w:r>
            <w:r/>
          </w:p>
        </w:tc>
        <w:tc>
          <w:tcPr>
            <w:tcBorders>
              <w:top w:val="none" w:color="000000" w:sz="4" w:space="0"/>
              <w:left w:val="none" w:color="000000" w:sz="4" w:space="0"/>
              <w:bottom w:val="single" w:color="auto" w:sz="8" w:space="0"/>
              <w:right w:val="single" w:color="auto" w:sz="8" w:space="0"/>
            </w:tcBorders>
            <w:tcMar>
              <w:left w:w="108" w:type="dxa"/>
              <w:right w:w="108" w:type="dxa"/>
            </w:tcMar>
            <w:tcW w:w="1130" w:type="dxa"/>
            <w:vAlign w:val="center"/>
            <w:textDirection w:val="lrTb"/>
            <w:noWrap w:val="false"/>
          </w:tcPr>
          <w:p>
            <w:pPr>
              <w:ind w:firstLine="420"/>
              <w:spacing w:line="440" w:lineRule="exact"/>
              <w:rPr>
                <w:rFonts w:ascii="Arial" w:hAnsi="Arial" w:cs="Arial"/>
              </w:rPr>
            </w:pPr>
            <w:r>
              <w:rPr>
                <w:rFonts w:hint="eastAsia" w:ascii="Arial" w:hAnsi="Arial" w:cs="Arial"/>
              </w:rPr>
              <w:t xml:space="preserve">1</w:t>
            </w:r>
            <w:r/>
          </w:p>
        </w:tc>
      </w:tr>
      <w:tr>
        <w:trPr>
          <w:jc w:val="center"/>
          <w:trHeight w:val="637"/>
        </w:trPr>
        <w:tc>
          <w:tcPr>
            <w:tcBorders>
              <w:top w:val="single" w:color="auto" w:sz="4" w:space="0"/>
              <w:left w:val="single" w:color="auto" w:sz="8" w:space="0"/>
              <w:bottom w:val="single" w:color="auto" w:sz="4" w:space="0"/>
              <w:right w:val="single" w:color="auto" w:sz="8" w:space="0"/>
            </w:tcBorders>
            <w:tcMar>
              <w:left w:w="108" w:type="dxa"/>
              <w:right w:w="108" w:type="dxa"/>
            </w:tcMar>
            <w:tcW w:w="722" w:type="dxa"/>
            <w:vAlign w:val="center"/>
            <w:textDirection w:val="lrTb"/>
            <w:noWrap w:val="false"/>
          </w:tcPr>
          <w:p>
            <w:pPr>
              <w:jc w:val="center"/>
              <w:spacing w:before="100" w:beforeAutospacing="1" w:after="100" w:afterAutospacing="1"/>
              <w:widowControl/>
              <w:rPr>
                <w:rFonts w:hint="eastAsia" w:ascii="宋体" w:hAnsi="宋体" w:cs="宋体"/>
                <w:color w:val="666666"/>
                <w:spacing w:val="-2"/>
                <w:sz w:val="24"/>
                <w:szCs w:val="24"/>
                <w:lang w:bidi="ar"/>
              </w:rPr>
            </w:pPr>
            <w:r>
              <w:rPr>
                <w:rFonts w:hint="eastAsia" w:ascii="宋体" w:hAnsi="宋体" w:cs="宋体"/>
                <w:color w:val="666666"/>
                <w:spacing w:val="-2"/>
                <w:sz w:val="24"/>
                <w:szCs w:val="24"/>
                <w:lang w:bidi="ar"/>
              </w:rPr>
              <w:t xml:space="preserve">4</w:t>
            </w:r>
            <w:r/>
          </w:p>
        </w:tc>
        <w:tc>
          <w:tcPr>
            <w:tcBorders>
              <w:top w:val="single" w:color="auto" w:sz="4" w:space="0"/>
              <w:left w:val="none" w:color="000000" w:sz="4" w:space="0"/>
              <w:bottom w:val="single" w:color="auto" w:sz="4" w:space="0"/>
              <w:right w:val="single" w:color="auto" w:sz="8" w:space="0"/>
            </w:tcBorders>
            <w:tcMar>
              <w:left w:w="108" w:type="dxa"/>
              <w:right w:w="108" w:type="dxa"/>
            </w:tcMar>
            <w:tcW w:w="3010" w:type="dxa"/>
            <w:vAlign w:val="center"/>
            <w:textDirection w:val="lrTb"/>
            <w:noWrap w:val="false"/>
          </w:tcPr>
          <w:p>
            <w:pPr>
              <w:jc w:val="center"/>
              <w:spacing w:line="440" w:lineRule="exact"/>
              <w:rPr>
                <w:rFonts w:ascii="Arial" w:hAnsi="Arial" w:cs="Arial"/>
              </w:rPr>
            </w:pPr>
            <w:r>
              <w:rPr>
                <w:rFonts w:hint="eastAsia" w:ascii="Arial" w:hAnsi="Arial" w:cs="Arial"/>
              </w:rPr>
              <w:t xml:space="preserve">五常大米</w:t>
            </w:r>
            <w:r/>
          </w:p>
        </w:tc>
        <w:tc>
          <w:tcPr>
            <w:tcBorders>
              <w:top w:val="single" w:color="auto" w:sz="4" w:space="0"/>
              <w:left w:val="none" w:color="000000" w:sz="4" w:space="0"/>
              <w:bottom w:val="single" w:color="auto" w:sz="4" w:space="0"/>
              <w:right w:val="single" w:color="auto" w:sz="8" w:space="0"/>
            </w:tcBorders>
            <w:tcMar>
              <w:left w:w="108" w:type="dxa"/>
              <w:right w:w="108" w:type="dxa"/>
            </w:tcMar>
            <w:tcW w:w="1618" w:type="dxa"/>
            <w:vAlign w:val="center"/>
            <w:textDirection w:val="lrTb"/>
            <w:noWrap w:val="false"/>
          </w:tcPr>
          <w:p>
            <w:pPr>
              <w:jc w:val="center"/>
              <w:spacing w:line="440" w:lineRule="exact"/>
              <w:rPr>
                <w:rFonts w:ascii="Arial" w:hAnsi="Arial" w:cs="Arial"/>
              </w:rPr>
            </w:pPr>
            <w:r>
              <w:rPr>
                <w:rFonts w:ascii="Arial" w:hAnsi="Arial" w:cs="Arial"/>
              </w:rPr>
              <w:t xml:space="preserve">≥</w:t>
            </w:r>
            <w:r>
              <w:rPr>
                <w:rFonts w:hint="eastAsia" w:ascii="Arial" w:hAnsi="Arial" w:cs="Arial"/>
              </w:rPr>
              <w:t xml:space="preserve">5kg</w:t>
            </w:r>
            <w:r/>
          </w:p>
        </w:tc>
        <w:tc>
          <w:tcPr>
            <w:tcBorders>
              <w:top w:val="single" w:color="auto" w:sz="4" w:space="0"/>
              <w:left w:val="none" w:color="000000" w:sz="4" w:space="0"/>
              <w:bottom w:val="single" w:color="auto" w:sz="4" w:space="0"/>
              <w:right w:val="single" w:color="auto" w:sz="8" w:space="0"/>
            </w:tcBorders>
            <w:tcMar>
              <w:left w:w="108" w:type="dxa"/>
              <w:right w:w="108" w:type="dxa"/>
            </w:tcMar>
            <w:tcW w:w="909" w:type="dxa"/>
            <w:vAlign w:val="center"/>
            <w:textDirection w:val="lrTb"/>
            <w:noWrap w:val="false"/>
          </w:tcPr>
          <w:p>
            <w:pPr>
              <w:jc w:val="center"/>
              <w:spacing w:line="440" w:lineRule="exact"/>
              <w:rPr>
                <w:rFonts w:ascii="Arial" w:hAnsi="Arial" w:cs="Arial"/>
              </w:rPr>
            </w:pPr>
            <w:r>
              <w:rPr>
                <w:rFonts w:hint="eastAsia" w:ascii="Arial" w:hAnsi="Arial" w:cs="Arial"/>
              </w:rPr>
              <w:t xml:space="preserve">袋</w:t>
            </w:r>
            <w:r/>
          </w:p>
        </w:tc>
        <w:tc>
          <w:tcPr>
            <w:tcBorders>
              <w:top w:val="single" w:color="auto" w:sz="4" w:space="0"/>
              <w:left w:val="none" w:color="000000" w:sz="4" w:space="0"/>
              <w:bottom w:val="single" w:color="auto" w:sz="4" w:space="0"/>
              <w:right w:val="single" w:color="auto" w:sz="8" w:space="0"/>
            </w:tcBorders>
            <w:tcMar>
              <w:left w:w="108" w:type="dxa"/>
              <w:right w:w="108" w:type="dxa"/>
            </w:tcMar>
            <w:tcW w:w="1130" w:type="dxa"/>
            <w:vAlign w:val="center"/>
            <w:textDirection w:val="lrTb"/>
            <w:noWrap w:val="false"/>
          </w:tcPr>
          <w:p>
            <w:pPr>
              <w:ind w:firstLine="420"/>
              <w:spacing w:line="440" w:lineRule="exact"/>
              <w:rPr>
                <w:rFonts w:ascii="Arial" w:hAnsi="Arial" w:cs="Arial"/>
              </w:rPr>
            </w:pPr>
            <w:r>
              <w:rPr>
                <w:rFonts w:hint="eastAsia" w:ascii="Arial" w:hAnsi="Arial" w:cs="Arial"/>
              </w:rPr>
              <w:t xml:space="preserve">1</w:t>
            </w:r>
            <w:r/>
          </w:p>
        </w:tc>
      </w:tr>
      <w:tr>
        <w:trPr>
          <w:jc w:val="center"/>
          <w:trHeight w:val="637"/>
        </w:trPr>
        <w:tc>
          <w:tcPr>
            <w:tcBorders>
              <w:top w:val="single" w:color="auto" w:sz="4" w:space="0"/>
              <w:left w:val="single" w:color="auto" w:sz="8" w:space="0"/>
              <w:bottom w:val="single" w:color="auto" w:sz="4" w:space="0"/>
              <w:right w:val="single" w:color="auto" w:sz="8" w:space="0"/>
            </w:tcBorders>
            <w:tcMar>
              <w:left w:w="108" w:type="dxa"/>
              <w:right w:w="108" w:type="dxa"/>
            </w:tcMar>
            <w:tcW w:w="722" w:type="dxa"/>
            <w:vAlign w:val="center"/>
            <w:textDirection w:val="lrTb"/>
            <w:noWrap w:val="false"/>
          </w:tcPr>
          <w:p>
            <w:pPr>
              <w:jc w:val="center"/>
              <w:spacing w:before="100" w:beforeAutospacing="1" w:after="100" w:afterAutospacing="1"/>
              <w:widowControl/>
              <w:rPr>
                <w:rFonts w:hint="eastAsia" w:ascii="宋体" w:hAnsi="宋体" w:cs="宋体"/>
                <w:color w:val="666666"/>
                <w:spacing w:val="-2"/>
                <w:sz w:val="24"/>
                <w:szCs w:val="24"/>
                <w:lang w:bidi="ar"/>
              </w:rPr>
            </w:pPr>
            <w:r>
              <w:rPr>
                <w:rFonts w:hint="eastAsia" w:ascii="宋体" w:hAnsi="宋体" w:cs="宋体"/>
                <w:color w:val="666666"/>
                <w:spacing w:val="-2"/>
                <w:sz w:val="24"/>
                <w:szCs w:val="24"/>
                <w:lang w:bidi="ar"/>
              </w:rPr>
              <w:t xml:space="preserve">5</w:t>
            </w:r>
            <w:r/>
          </w:p>
        </w:tc>
        <w:tc>
          <w:tcPr>
            <w:tcBorders>
              <w:top w:val="single" w:color="auto" w:sz="4" w:space="0"/>
              <w:left w:val="none" w:color="000000" w:sz="4" w:space="0"/>
              <w:bottom w:val="single" w:color="auto" w:sz="4" w:space="0"/>
              <w:right w:val="single" w:color="auto" w:sz="8" w:space="0"/>
            </w:tcBorders>
            <w:tcMar>
              <w:left w:w="108" w:type="dxa"/>
              <w:right w:w="108" w:type="dxa"/>
            </w:tcMar>
            <w:tcW w:w="3010" w:type="dxa"/>
            <w:vAlign w:val="center"/>
            <w:textDirection w:val="lrTb"/>
            <w:noWrap w:val="false"/>
          </w:tcPr>
          <w:p>
            <w:pPr>
              <w:jc w:val="center"/>
              <w:rPr>
                <w:rFonts w:ascii="Arial" w:hAnsi="Arial" w:cs="Arial"/>
              </w:rPr>
            </w:pPr>
            <w:r>
              <w:rPr>
                <w:rFonts w:hint="eastAsia" w:ascii="Arial" w:hAnsi="Arial" w:cs="Arial"/>
              </w:rPr>
              <w:t xml:space="preserve">坚果礼盒</w:t>
            </w:r>
            <w:r/>
          </w:p>
          <w:p>
            <w:pPr>
              <w:jc w:val="center"/>
              <w:rPr>
                <w:rFonts w:ascii="Arial" w:hAnsi="Arial" w:cs="Arial"/>
              </w:rPr>
            </w:pPr>
            <w:r>
              <w:rPr>
                <w:rFonts w:hint="eastAsia" w:ascii="Arial" w:hAnsi="Arial" w:cs="Arial"/>
              </w:rPr>
              <w:t xml:space="preserve">（内含开心果、松子、夏威夷果、腰果等）</w:t>
            </w:r>
            <w:r/>
          </w:p>
        </w:tc>
        <w:tc>
          <w:tcPr>
            <w:tcBorders>
              <w:top w:val="single" w:color="auto" w:sz="4" w:space="0"/>
              <w:left w:val="none" w:color="000000" w:sz="4" w:space="0"/>
              <w:bottom w:val="single" w:color="auto" w:sz="4" w:space="0"/>
              <w:right w:val="single" w:color="auto" w:sz="8" w:space="0"/>
            </w:tcBorders>
            <w:tcMar>
              <w:left w:w="108" w:type="dxa"/>
              <w:right w:w="108" w:type="dxa"/>
            </w:tcMar>
            <w:tcW w:w="1618" w:type="dxa"/>
            <w:vAlign w:val="center"/>
            <w:textDirection w:val="lrTb"/>
            <w:noWrap w:val="false"/>
          </w:tcPr>
          <w:p>
            <w:pPr>
              <w:jc w:val="center"/>
              <w:spacing w:line="440" w:lineRule="exact"/>
              <w:rPr>
                <w:rFonts w:ascii="Arial" w:hAnsi="Arial" w:cs="Arial"/>
              </w:rPr>
            </w:pPr>
            <w:r>
              <w:rPr>
                <w:rFonts w:hint="eastAsia" w:ascii="Arial" w:hAnsi="Arial" w:cs="Arial"/>
              </w:rPr>
              <w:t xml:space="preserve">≥1200g</w:t>
            </w:r>
            <w:r/>
          </w:p>
        </w:tc>
        <w:tc>
          <w:tcPr>
            <w:tcBorders>
              <w:top w:val="single" w:color="auto" w:sz="4" w:space="0"/>
              <w:left w:val="none" w:color="000000" w:sz="4" w:space="0"/>
              <w:bottom w:val="single" w:color="auto" w:sz="4" w:space="0"/>
              <w:right w:val="single" w:color="auto" w:sz="8" w:space="0"/>
            </w:tcBorders>
            <w:tcMar>
              <w:left w:w="108" w:type="dxa"/>
              <w:right w:w="108" w:type="dxa"/>
            </w:tcMar>
            <w:tcW w:w="909" w:type="dxa"/>
            <w:vAlign w:val="center"/>
            <w:textDirection w:val="lrTb"/>
            <w:noWrap w:val="false"/>
          </w:tcPr>
          <w:p>
            <w:pPr>
              <w:jc w:val="center"/>
              <w:spacing w:line="440" w:lineRule="exact"/>
              <w:rPr>
                <w:rFonts w:ascii="Arial" w:hAnsi="Arial" w:cs="Arial"/>
              </w:rPr>
            </w:pPr>
            <w:r>
              <w:rPr>
                <w:rFonts w:hint="eastAsia" w:ascii="Arial" w:hAnsi="Arial" w:cs="Arial"/>
              </w:rPr>
              <w:t xml:space="preserve">提</w:t>
            </w:r>
            <w:r/>
          </w:p>
        </w:tc>
        <w:tc>
          <w:tcPr>
            <w:tcBorders>
              <w:top w:val="single" w:color="auto" w:sz="4" w:space="0"/>
              <w:left w:val="none" w:color="000000" w:sz="4" w:space="0"/>
              <w:bottom w:val="single" w:color="auto" w:sz="4" w:space="0"/>
              <w:right w:val="single" w:color="auto" w:sz="8" w:space="0"/>
            </w:tcBorders>
            <w:tcMar>
              <w:left w:w="108" w:type="dxa"/>
              <w:right w:w="108" w:type="dxa"/>
            </w:tcMar>
            <w:tcW w:w="1130" w:type="dxa"/>
            <w:vAlign w:val="center"/>
            <w:textDirection w:val="lrTb"/>
            <w:noWrap w:val="false"/>
          </w:tcPr>
          <w:p>
            <w:pPr>
              <w:ind w:firstLine="420"/>
              <w:spacing w:line="440" w:lineRule="exact"/>
              <w:rPr>
                <w:rFonts w:ascii="Arial" w:hAnsi="Arial" w:cs="Arial"/>
              </w:rPr>
            </w:pPr>
            <w:r>
              <w:rPr>
                <w:rFonts w:hint="eastAsia" w:ascii="Arial" w:hAnsi="Arial" w:cs="Arial"/>
              </w:rPr>
              <w:t xml:space="preserve">1</w:t>
            </w:r>
            <w:r/>
          </w:p>
        </w:tc>
      </w:tr>
    </w:tbl>
    <w:p>
      <w:pPr>
        <w:ind w:firstLine="840"/>
        <w:spacing w:line="440" w:lineRule="exact"/>
        <w:rPr>
          <w:rFonts w:ascii="Arial" w:hAnsi="Arial" w:cs="Arial"/>
        </w:rPr>
      </w:pPr>
      <w:r>
        <w:rPr>
          <w:rFonts w:hint="eastAsia" w:ascii="Arial" w:hAnsi="Arial" w:cs="Arial"/>
        </w:rPr>
        <w:t xml:space="preserve">详见招标文件采购需求有关要求。</w:t>
      </w:r>
      <w:r/>
    </w:p>
    <w:p>
      <w:pPr>
        <w:ind w:firstLine="420"/>
        <w:spacing w:line="440" w:lineRule="exact"/>
        <w:rPr>
          <w:rFonts w:ascii="Arial" w:hAnsi="Arial" w:cs="Arial"/>
        </w:rPr>
      </w:pPr>
      <w:r>
        <w:rPr>
          <w:rFonts w:hint="eastAsia" w:ascii="Arial" w:hAnsi="Arial" w:cs="Arial"/>
          <w:lang w:eastAsia="zh-CN"/>
        </w:rPr>
        <w:t xml:space="preserve">6.</w:t>
      </w:r>
      <w:r>
        <w:rPr>
          <w:rFonts w:hint="eastAsia" w:ascii="Arial" w:hAnsi="Arial" w:cs="Arial"/>
        </w:rPr>
        <w:t xml:space="preserve">兑换周期：3个月</w:t>
      </w:r>
      <w:r/>
    </w:p>
    <w:p>
      <w:pPr>
        <w:spacing w:line="440" w:lineRule="exact"/>
        <w:rPr>
          <w:rFonts w:ascii="Arial" w:hAnsi="Arial" w:cs="Arial"/>
          <w:b/>
          <w:bCs/>
          <w:sz w:val="22"/>
          <w:szCs w:val="22"/>
        </w:rPr>
      </w:pPr>
      <w:r/>
      <w:bookmarkStart w:id="8" w:name="_Toc35393630"/>
      <w:r/>
      <w:bookmarkStart w:id="9" w:name="_Toc28359090"/>
      <w:r/>
      <w:bookmarkStart w:id="10" w:name="_Toc35393799"/>
      <w:r/>
      <w:bookmarkStart w:id="11" w:name="_Toc28359013"/>
      <w:r>
        <w:rPr>
          <w:rFonts w:ascii="Arial" w:hAnsi="Arial" w:cs="Arial"/>
          <w:b/>
          <w:bCs/>
          <w:sz w:val="22"/>
          <w:szCs w:val="22"/>
        </w:rPr>
        <w:t xml:space="preserve">二、申请人的资格要求：</w:t>
      </w:r>
      <w:bookmarkEnd w:id="8"/>
      <w:r/>
      <w:bookmarkEnd w:id="9"/>
      <w:r/>
      <w:bookmarkEnd w:id="10"/>
      <w:r/>
      <w:bookmarkEnd w:id="11"/>
      <w:r/>
      <w:r/>
    </w:p>
    <w:p>
      <w:pPr>
        <w:ind w:firstLine="420"/>
        <w:spacing w:line="440" w:lineRule="exact"/>
        <w:rPr>
          <w:rFonts w:ascii="Arial" w:hAnsi="Arial" w:cs="Arial"/>
        </w:rPr>
      </w:pPr>
      <w:r/>
      <w:bookmarkStart w:id="12" w:name="_Toc35393792"/>
      <w:r/>
      <w:bookmarkEnd w:id="12"/>
      <w:r/>
      <w:bookmarkStart w:id="13" w:name="_Toc35393623"/>
      <w:r>
        <w:rPr>
          <w:rFonts w:hint="eastAsia" w:ascii="Arial" w:hAnsi="Arial" w:cs="Arial"/>
          <w:lang w:eastAsia="zh-CN"/>
        </w:rPr>
        <w:t xml:space="preserve">1.</w:t>
      </w:r>
      <w:r>
        <w:rPr>
          <w:rFonts w:ascii="Arial" w:hAnsi="Arial" w:cs="Arial"/>
        </w:rPr>
        <w:t xml:space="preserve">满足《中华人民共和国政府采购法》第二十二条规定；</w:t>
      </w:r>
      <w:r/>
    </w:p>
    <w:p>
      <w:pPr>
        <w:ind w:firstLine="420"/>
        <w:spacing w:line="440" w:lineRule="exact"/>
        <w:rPr>
          <w:rFonts w:ascii="Arial" w:hAnsi="Arial" w:cs="Arial"/>
        </w:rPr>
      </w:pPr>
      <w:r>
        <w:rPr>
          <w:rFonts w:ascii="Arial" w:hAnsi="Arial" w:cs="Arial"/>
        </w:rPr>
        <w:t xml:space="preserve">（1）具有独立承担民事责任的能力；</w:t>
      </w:r>
      <w:r/>
    </w:p>
    <w:p>
      <w:pPr>
        <w:ind w:firstLine="420"/>
        <w:spacing w:line="440" w:lineRule="exact"/>
        <w:rPr>
          <w:rFonts w:ascii="Arial" w:hAnsi="Arial" w:cs="Arial"/>
        </w:rPr>
      </w:pPr>
      <w:r>
        <w:rPr>
          <w:rFonts w:ascii="Arial" w:hAnsi="Arial" w:cs="Arial"/>
        </w:rPr>
        <w:t xml:space="preserve">（2）具有良好的商业信誉和健全的财务会计制度（承诺制）；</w:t>
      </w:r>
      <w:r/>
    </w:p>
    <w:p>
      <w:pPr>
        <w:ind w:firstLine="420"/>
        <w:spacing w:line="440" w:lineRule="exact"/>
        <w:rPr>
          <w:rFonts w:ascii="Arial" w:hAnsi="Arial" w:cs="Arial"/>
        </w:rPr>
      </w:pPr>
      <w:r>
        <w:rPr>
          <w:rFonts w:ascii="Arial" w:hAnsi="Arial" w:cs="Arial"/>
        </w:rPr>
        <w:t xml:space="preserve">（3）具备履行合同所必需的设备和专业技术能力（承诺制）；</w:t>
      </w:r>
      <w:r/>
    </w:p>
    <w:p>
      <w:pPr>
        <w:ind w:firstLine="420"/>
        <w:spacing w:line="440" w:lineRule="exact"/>
        <w:rPr>
          <w:rFonts w:ascii="Arial" w:hAnsi="Arial" w:cs="Arial"/>
        </w:rPr>
      </w:pPr>
      <w:r>
        <w:rPr>
          <w:rFonts w:ascii="Arial" w:hAnsi="Arial" w:cs="Arial"/>
        </w:rPr>
        <w:t xml:space="preserve">（4）有依法缴纳税收和社会保障资金的良好记录（承诺制）；</w:t>
      </w:r>
      <w:r/>
    </w:p>
    <w:p>
      <w:pPr>
        <w:ind w:firstLine="420"/>
        <w:spacing w:line="440" w:lineRule="exact"/>
        <w:rPr>
          <w:rFonts w:ascii="Arial" w:hAnsi="Arial" w:cs="Arial"/>
        </w:rPr>
      </w:pPr>
      <w:r>
        <w:rPr>
          <w:rFonts w:ascii="Arial" w:hAnsi="Arial" w:cs="Arial"/>
        </w:rPr>
        <w:t xml:space="preserve">（5）参加政府采购活动近3年内（成立时间不足三年的，可以自成立时间起）在经营活动中没有重大违法记录的书面声明（承诺制）；</w:t>
      </w:r>
      <w:r/>
    </w:p>
    <w:p>
      <w:pPr>
        <w:ind w:firstLine="420"/>
        <w:spacing w:line="440" w:lineRule="exact"/>
        <w:rPr>
          <w:rFonts w:ascii="Arial" w:hAnsi="Arial" w:cs="Arial"/>
        </w:rPr>
      </w:pPr>
      <w:r>
        <w:rPr>
          <w:rFonts w:hint="eastAsia" w:ascii="Arial" w:hAnsi="Arial" w:cs="Arial"/>
        </w:rPr>
        <w:t xml:space="preserve">（6）</w:t>
      </w:r>
      <w:r>
        <w:rPr>
          <w:rFonts w:ascii="Arial" w:hAnsi="Arial" w:cs="Arial"/>
        </w:rPr>
        <w:t xml:space="preserve">法律、行政法规规定的其他条件。</w:t>
      </w:r>
      <w:r/>
    </w:p>
    <w:p>
      <w:pPr>
        <w:ind w:firstLine="420"/>
        <w:spacing w:line="440" w:lineRule="exact"/>
        <w:rPr>
          <w:rFonts w:ascii="Arial" w:hAnsi="Arial" w:cs="Arial"/>
        </w:rPr>
      </w:pPr>
      <w:r>
        <w:rPr>
          <w:rFonts w:hint="eastAsia" w:ascii="Arial" w:hAnsi="Arial" w:cs="Arial"/>
          <w:lang w:eastAsia="zh-CN"/>
        </w:rPr>
        <w:t xml:space="preserve">2.</w:t>
      </w:r>
      <w:r>
        <w:rPr>
          <w:rFonts w:ascii="Arial" w:hAnsi="Arial" w:cs="Arial"/>
        </w:rPr>
        <w:t xml:space="preserve">特定资格条件：</w:t>
      </w:r>
      <w:r>
        <w:rPr>
          <w:rFonts w:hint="eastAsia" w:ascii="宋体" w:hAnsi="宋体" w:cs="宋体"/>
          <w:color w:val="000000"/>
          <w:sz w:val="24"/>
        </w:rPr>
        <w:t xml:space="preserve">供应商具有有效期内的《食品流通许可证》或《食品经营许可证》（提供证书复印件加盖公章）</w:t>
      </w:r>
      <w:r>
        <w:rPr>
          <w:rFonts w:hint="eastAsia" w:ascii="Arial" w:hAnsi="Arial" w:cs="Arial"/>
        </w:rPr>
        <w:t xml:space="preserve">。</w:t>
      </w:r>
      <w:r/>
    </w:p>
    <w:p>
      <w:pPr>
        <w:ind w:firstLine="420"/>
        <w:spacing w:line="440" w:lineRule="exact"/>
        <w:rPr>
          <w:rFonts w:ascii="Arial" w:hAnsi="Arial" w:cs="Arial"/>
        </w:rPr>
      </w:pPr>
      <w:r/>
      <w:bookmarkStart w:id="14" w:name="_Toc28359004"/>
      <w:r/>
      <w:bookmarkEnd w:id="14"/>
      <w:r>
        <w:rPr>
          <w:rFonts w:hint="eastAsia" w:ascii="Arial" w:hAnsi="Arial" w:cs="Arial"/>
          <w:lang w:eastAsia="zh-CN"/>
        </w:rPr>
        <w:t xml:space="preserve">3.</w:t>
      </w:r>
      <w:r>
        <w:rPr>
          <w:rFonts w:hint="eastAsia" w:ascii="Arial" w:hAnsi="Arial" w:cs="Arial"/>
        </w:rPr>
        <w:t xml:space="preserve">落实政府采购政策需满足的资格要求：本项目专门面向中小企业采购。</w:t>
      </w:r>
      <w:r>
        <w:rPr>
          <w:rFonts w:ascii="Arial" w:hAnsi="Arial" w:cs="Arial"/>
        </w:rPr>
        <w:t xml:space="preserve">供应商应为中小微企业、监狱企业、残疾人福利性单位之一；</w:t>
      </w:r>
      <w:r>
        <w:rPr>
          <w:rFonts w:hint="eastAsia" w:ascii="Arial" w:hAnsi="Arial" w:cs="Arial"/>
        </w:rPr>
        <w:t xml:space="preserve">非以上企业参与本项目投标，将作无效标处理。</w:t>
      </w:r>
      <w:r/>
    </w:p>
    <w:p>
      <w:pPr>
        <w:ind w:firstLine="420"/>
        <w:spacing w:line="440" w:lineRule="exact"/>
        <w:rPr>
          <w:rFonts w:ascii="Arial" w:hAnsi="Arial" w:cs="Arial"/>
        </w:rPr>
      </w:pPr>
      <w:r>
        <w:rPr>
          <w:rFonts w:hint="eastAsia" w:ascii="Arial" w:hAnsi="Arial" w:cs="Arial"/>
          <w:lang w:eastAsia="zh-CN"/>
        </w:rPr>
        <w:t xml:space="preserve">4.</w:t>
      </w:r>
      <w:r>
        <w:rPr>
          <w:rFonts w:hint="eastAsia" w:ascii="Arial" w:hAnsi="Arial" w:cs="Arial"/>
        </w:rPr>
        <w:t xml:space="preserve">落实政府采购节能产品、环境标志产品要求：根据《关于贯彻执行绿色采购、促进残疾人就业和支持监狱企业发展有关政策的通知（苏财购〔2019〕10号）》的通知规定，采购人拟采购产品属于《节能产品政府采购品目清单</w:t>
      </w:r>
      <w:r>
        <w:rPr>
          <w:rFonts w:hint="eastAsia" w:ascii="Arial" w:hAnsi="Arial" w:cs="Arial"/>
          <w:lang w:eastAsia="zh-CN"/>
        </w:rPr>
        <w:t xml:space="preserve">》《</w:t>
      </w:r>
      <w:r>
        <w:rPr>
          <w:rFonts w:hint="eastAsia" w:ascii="Arial" w:hAnsi="Arial" w:cs="Arial"/>
        </w:rPr>
        <w:t xml:space="preserve">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ind w:firstLine="420"/>
        <w:spacing w:line="440" w:lineRule="exact"/>
      </w:pPr>
      <w:r>
        <w:rPr>
          <w:rFonts w:hint="eastAsia" w:ascii="Arial" w:hAnsi="Arial" w:cs="Arial"/>
          <w:lang w:eastAsia="zh-CN"/>
        </w:rPr>
        <w:t xml:space="preserve">5.</w:t>
      </w:r>
      <w:r>
        <w:rPr>
          <w:rFonts w:hint="eastAsia" w:ascii="Arial" w:hAnsi="Arial" w:cs="Arial"/>
        </w:rPr>
        <w:t xml:space="preserve">落实《商品包装政府采购需求标准（试行）</w:t>
      </w:r>
      <w:r>
        <w:rPr>
          <w:rFonts w:hint="eastAsia" w:ascii="Arial" w:hAnsi="Arial" w:cs="Arial"/>
          <w:lang w:eastAsia="zh-CN"/>
        </w:rPr>
        <w:t xml:space="preserve">》《</w:t>
      </w:r>
      <w:r>
        <w:rPr>
          <w:rFonts w:hint="eastAsia" w:ascii="Arial" w:hAnsi="Arial" w:cs="Arial"/>
        </w:rPr>
        <w:t xml:space="preserve">快递包装政府采购需求标准（试行）》的相关政策，商品包装和快递包装应符合文件要求。</w:t>
      </w:r>
      <w:r/>
    </w:p>
    <w:p>
      <w:pPr>
        <w:ind w:firstLine="420"/>
        <w:spacing w:line="440" w:lineRule="exact"/>
        <w:rPr>
          <w:rFonts w:ascii="Arial" w:hAnsi="Arial" w:cs="Arial"/>
        </w:rPr>
      </w:pPr>
      <w:r>
        <w:rPr>
          <w:rFonts w:hint="eastAsia" w:ascii="Arial" w:hAnsi="Arial" w:cs="Arial"/>
          <w:lang w:eastAsia="zh-CN"/>
        </w:rPr>
        <w:t xml:space="preserve">6.</w:t>
      </w:r>
      <w:r>
        <w:rPr>
          <w:rFonts w:ascii="Arial" w:hAnsi="Arial" w:cs="Arial"/>
        </w:rPr>
        <w:t xml:space="preserve">至提交响应文件截止时间止，投标人有下列情形之一的，不得参加本项目政府采购活动：</w:t>
      </w:r>
      <w:r/>
    </w:p>
    <w:p>
      <w:pPr>
        <w:ind w:firstLine="420"/>
        <w:spacing w:line="440" w:lineRule="exact"/>
        <w:rPr>
          <w:rFonts w:ascii="Arial" w:hAnsi="Arial" w:cs="Arial"/>
        </w:rPr>
      </w:pPr>
      <w:r>
        <w:rPr>
          <w:rFonts w:hint="eastAsia" w:ascii="Arial" w:hAnsi="Arial" w:cs="Arial"/>
        </w:rPr>
        <w:t xml:space="preserve">（1）</w:t>
      </w:r>
      <w:r>
        <w:rPr>
          <w:rFonts w:ascii="Arial" w:hAnsi="Arial" w:cs="Arial"/>
        </w:rPr>
        <w:t xml:space="preserve">单位负责人为同一人或者存在直接控股、管理关系的不同投标人；</w:t>
      </w:r>
      <w:r/>
    </w:p>
    <w:p>
      <w:pPr>
        <w:ind w:firstLine="420"/>
        <w:spacing w:line="440" w:lineRule="exact"/>
        <w:rPr>
          <w:rFonts w:ascii="Arial" w:hAnsi="Arial" w:cs="Arial"/>
        </w:rPr>
      </w:pPr>
      <w:r>
        <w:rPr>
          <w:rFonts w:hint="eastAsia" w:ascii="Arial" w:hAnsi="Arial" w:cs="Arial"/>
        </w:rPr>
        <w:t xml:space="preserve">（2）</w:t>
      </w:r>
      <w:r>
        <w:rPr>
          <w:rFonts w:ascii="Arial" w:hAnsi="Arial" w:cs="Arial"/>
        </w:rPr>
        <w:t xml:space="preserve">被各级财政主管部门取消采购项目所在地的参加政府采购资格且处于有效期内；</w:t>
      </w:r>
      <w:r/>
    </w:p>
    <w:p>
      <w:pPr>
        <w:ind w:firstLine="420"/>
        <w:spacing w:line="440" w:lineRule="exact"/>
        <w:rPr>
          <w:rFonts w:ascii="Arial" w:hAnsi="Arial" w:cs="Arial"/>
        </w:rPr>
      </w:pPr>
      <w:r>
        <w:rPr>
          <w:rFonts w:hint="eastAsia" w:ascii="Arial" w:hAnsi="Arial" w:cs="Arial"/>
        </w:rPr>
        <w:t xml:space="preserve">（3）</w:t>
      </w:r>
      <w:r>
        <w:rPr>
          <w:rFonts w:ascii="Arial" w:hAnsi="Arial" w:cs="Arial"/>
        </w:rPr>
        <w:t xml:space="preserve">被责令停业，暂扣或吊销营业执照，或吊销资质证书；</w:t>
      </w:r>
      <w:r/>
    </w:p>
    <w:p>
      <w:pPr>
        <w:ind w:firstLine="420"/>
        <w:spacing w:line="440" w:lineRule="exact"/>
        <w:rPr>
          <w:rFonts w:ascii="Arial" w:hAnsi="Arial" w:cs="Arial"/>
        </w:rPr>
      </w:pPr>
      <w:r>
        <w:rPr>
          <w:rFonts w:hint="eastAsia" w:ascii="Arial" w:hAnsi="Arial" w:cs="Arial"/>
        </w:rPr>
        <w:t xml:space="preserve">（4）</w:t>
      </w:r>
      <w:r>
        <w:rPr>
          <w:rFonts w:ascii="Arial" w:hAnsi="Arial" w:cs="Arial"/>
        </w:rPr>
        <w:t xml:space="preserve">进入清算程序，或被宣告破产，或其他丧失履约能力的情形；</w:t>
      </w:r>
      <w:r/>
    </w:p>
    <w:p>
      <w:pPr>
        <w:ind w:firstLine="420"/>
        <w:spacing w:line="440" w:lineRule="exact"/>
        <w:rPr>
          <w:rFonts w:ascii="Arial" w:hAnsi="Arial" w:cs="Arial"/>
        </w:rPr>
      </w:pPr>
      <w:r>
        <w:rPr>
          <w:rFonts w:hint="eastAsia" w:ascii="Arial" w:hAnsi="Arial" w:cs="Arial"/>
        </w:rPr>
        <w:t xml:space="preserve">（5）</w:t>
      </w:r>
      <w:r>
        <w:rPr>
          <w:rFonts w:ascii="Arial" w:hAnsi="Arial" w:cs="Arial"/>
        </w:rPr>
        <w:t xml:space="preserve">在中国政府采购网</w:t>
      </w:r>
      <w:r>
        <w:rPr>
          <w:rFonts w:hint="eastAsia" w:ascii="Arial" w:hAnsi="Arial" w:cs="Arial"/>
          <w:lang w:eastAsia="zh-CN"/>
        </w:rPr>
        <w:t xml:space="preserve">（</w:t>
      </w:r>
      <w:r>
        <w:rPr>
          <w:rFonts w:ascii="Arial" w:hAnsi="Arial" w:cs="Arial"/>
        </w:rPr>
        <w:t xml:space="preserve">www.ccgp.gov.cn</w:t>
      </w:r>
      <w:r>
        <w:rPr>
          <w:rFonts w:hint="eastAsia" w:ascii="Arial" w:hAnsi="Arial" w:cs="Arial"/>
          <w:lang w:eastAsia="zh-CN"/>
        </w:rPr>
        <w:t xml:space="preserve">）</w:t>
      </w:r>
      <w:r>
        <w:rPr>
          <w:rFonts w:ascii="Arial" w:hAnsi="Arial" w:cs="Arial"/>
        </w:rPr>
        <w:t xml:space="preserve">中被列入《政府采购严重违法失信行为记录名单》；</w:t>
      </w:r>
      <w:r/>
    </w:p>
    <w:p>
      <w:pPr>
        <w:ind w:firstLine="420"/>
        <w:spacing w:line="440" w:lineRule="exact"/>
        <w:rPr>
          <w:rFonts w:ascii="Arial" w:hAnsi="Arial" w:cs="Arial"/>
        </w:rPr>
      </w:pPr>
      <w:r>
        <w:rPr>
          <w:rFonts w:hint="eastAsia" w:ascii="Arial" w:hAnsi="Arial" w:cs="Arial"/>
        </w:rPr>
        <w:t xml:space="preserve">（6）</w:t>
      </w:r>
      <w:r>
        <w:rPr>
          <w:rFonts w:ascii="Arial" w:hAnsi="Arial" w:cs="Arial"/>
        </w:rPr>
        <w:t xml:space="preserve">在“信用中国”网站（http://www.creditchina.gov.cn/）中被列入失信被执行人名单和重大税收违法案件当事人名单；</w:t>
      </w:r>
      <w:r/>
    </w:p>
    <w:p>
      <w:pPr>
        <w:ind w:firstLine="420"/>
        <w:spacing w:line="440" w:lineRule="exact"/>
        <w:rPr>
          <w:rFonts w:ascii="Arial" w:hAnsi="Arial" w:cs="Arial"/>
        </w:rPr>
      </w:pPr>
      <w:r>
        <w:rPr>
          <w:rFonts w:hint="eastAsia" w:ascii="Arial" w:hAnsi="Arial" w:cs="Arial"/>
        </w:rPr>
        <w:t xml:space="preserve">（7）</w:t>
      </w:r>
      <w:r>
        <w:rPr>
          <w:rFonts w:hint="eastAsia" w:ascii="Arial" w:hAnsi="Arial" w:cs="Arial"/>
          <w:lang w:eastAsia="zh-CN"/>
        </w:rPr>
        <w:t xml:space="preserve">法律法规</w:t>
      </w:r>
      <w:r>
        <w:rPr>
          <w:rFonts w:ascii="Arial" w:hAnsi="Arial" w:cs="Arial"/>
        </w:rPr>
        <w:t xml:space="preserve">规定的其他情形。</w:t>
      </w:r>
      <w:r/>
    </w:p>
    <w:p>
      <w:pPr>
        <w:ind w:firstLine="420"/>
        <w:spacing w:line="440" w:lineRule="exact"/>
        <w:rPr>
          <w:rFonts w:ascii="Arial" w:hAnsi="Arial" w:cs="Arial"/>
        </w:rPr>
      </w:pPr>
      <w:r>
        <w:rPr>
          <w:rFonts w:hint="eastAsia" w:ascii="Arial" w:hAnsi="Arial" w:cs="Arial"/>
          <w:lang w:eastAsia="zh-CN"/>
        </w:rPr>
        <w:t xml:space="preserve">7.</w:t>
      </w:r>
      <w:r>
        <w:rPr>
          <w:rFonts w:ascii="Arial" w:hAnsi="Arial" w:cs="Arial"/>
        </w:rPr>
        <w:t xml:space="preserve">本项目不接受联合体投标。</w:t>
      </w:r>
      <w:r/>
    </w:p>
    <w:p>
      <w:pPr>
        <w:spacing w:line="440" w:lineRule="exact"/>
        <w:rPr>
          <w:rFonts w:ascii="Arial" w:hAnsi="Arial" w:cs="Arial"/>
          <w:b/>
          <w:bCs/>
          <w:sz w:val="22"/>
          <w:szCs w:val="22"/>
        </w:rPr>
      </w:pPr>
      <w:r>
        <w:rPr>
          <w:rFonts w:ascii="Arial" w:hAnsi="Arial" w:cs="Arial"/>
          <w:b/>
          <w:bCs/>
          <w:sz w:val="22"/>
          <w:szCs w:val="22"/>
        </w:rPr>
        <w:t xml:space="preserve">三、获取招标文件</w:t>
      </w:r>
      <w:bookmarkEnd w:id="13"/>
      <w:r/>
      <w:r/>
    </w:p>
    <w:p>
      <w:pPr>
        <w:ind w:firstLine="210"/>
        <w:spacing w:line="440" w:lineRule="exact"/>
      </w:pPr>
      <w:r/>
      <w:bookmarkStart w:id="15" w:name="_Toc35393801"/>
      <w:r/>
      <w:bookmarkStart w:id="16" w:name="_Toc35393632"/>
      <w:r/>
      <w:bookmarkStart w:id="17" w:name="_Toc28359092"/>
      <w:r/>
      <w:bookmarkStart w:id="18" w:name="_Toc28359015"/>
      <w:r>
        <w:rPr>
          <w:rFonts w:hint="eastAsia"/>
          <w:lang w:eastAsia="zh-CN"/>
        </w:rPr>
        <w:t xml:space="preserve">1.</w:t>
      </w:r>
      <w:r>
        <w:rPr>
          <w:rFonts w:hint="eastAsia"/>
        </w:rPr>
        <w:t xml:space="preserve">时间：2026年01月</w:t>
      </w:r>
      <w:r>
        <w:rPr>
          <w:rFonts w:hint="eastAsia"/>
          <w:lang w:val="en-US" w:eastAsia="zh-CN"/>
        </w:rPr>
        <w:t xml:space="preserve">21</w:t>
      </w:r>
      <w:r>
        <w:rPr>
          <w:rFonts w:hint="eastAsia"/>
        </w:rPr>
        <w:t xml:space="preserve">日起至2026年01月</w:t>
      </w:r>
      <w:r>
        <w:rPr>
          <w:rFonts w:hint="eastAsia"/>
          <w:lang w:val="en-US" w:eastAsia="zh-CN"/>
        </w:rPr>
        <w:t xml:space="preserve">28</w:t>
      </w:r>
      <w:r>
        <w:rPr>
          <w:rFonts w:hint="eastAsia"/>
        </w:rPr>
        <w:t xml:space="preserve">日止，网上报名和下载招标文件。</w:t>
      </w:r>
      <w:r/>
    </w:p>
    <w:p>
      <w:pPr>
        <w:ind w:firstLine="210"/>
        <w:spacing w:line="440" w:lineRule="exact"/>
      </w:pPr>
      <w:r>
        <w:rPr>
          <w:rFonts w:hint="eastAsia"/>
          <w:lang w:eastAsia="zh-CN"/>
        </w:rPr>
        <w:t xml:space="preserve">2.</w:t>
      </w:r>
      <w:r>
        <w:rPr>
          <w:rFonts w:hint="eastAsia"/>
        </w:rPr>
        <w:t xml:space="preserve">方式：本项目采用网上注册登记方式。</w:t>
      </w:r>
      <w:r/>
    </w:p>
    <w:p>
      <w:pPr>
        <w:pStyle w:val="1139"/>
        <w:ind w:left="0" w:firstLine="210"/>
        <w:spacing w:line="440" w:lineRule="exact"/>
      </w:pPr>
      <w:r>
        <w:rPr>
          <w:rFonts w:hint="eastAsia"/>
          <w:lang w:eastAsia="zh-CN"/>
        </w:rPr>
        <w:t xml:space="preserve">3.</w:t>
      </w:r>
      <w:r>
        <w:rPr>
          <w:rFonts w:hint="eastAsia"/>
        </w:rPr>
        <w:t xml:space="preserve">潜在投标供应商访问电子招标投标交易平台的网络地址和方法：</w:t>
      </w:r>
      <w:r/>
    </w:p>
    <w:p>
      <w:pPr>
        <w:pStyle w:val="1139"/>
        <w:spacing w:line="440" w:lineRule="exact"/>
      </w:pPr>
      <w:r>
        <w:rPr>
          <w:rFonts w:hint="eastAsia"/>
        </w:rPr>
        <w:t xml:space="preserve">（1）采购文件（后缀名为“.kedt”）、供应商操作手册及政府采购客户端工具可通过“苏采云”系统</w:t>
      </w:r>
      <w:r>
        <w:rPr>
          <w:rFonts w:hint="eastAsia"/>
          <w:lang w:eastAsia="zh-CN"/>
        </w:rPr>
        <w:t xml:space="preserve">－－</w:t>
      </w:r>
      <w:r>
        <w:rPr>
          <w:rFonts w:hint="eastAsia"/>
        </w:rPr>
        <w:t xml:space="preserve">已报名项目</w:t>
      </w:r>
      <w:r>
        <w:rPr>
          <w:rFonts w:hint="eastAsia"/>
          <w:lang w:eastAsia="zh-CN"/>
        </w:rPr>
        <w:t xml:space="preserve">－－</w:t>
      </w:r>
      <w:r>
        <w:rPr>
          <w:rFonts w:hint="eastAsia"/>
        </w:rPr>
        <w:t xml:space="preserve">报名详情页面内相应链接进行下载；供应商操作手册及政府采购客户端工具可通过泰州政府采购网―服务指南</w:t>
      </w:r>
      <w:r>
        <w:rPr>
          <w:rFonts w:hint="eastAsia"/>
          <w:lang w:eastAsia="zh-CN"/>
        </w:rPr>
        <w:t xml:space="preserve">－－</w:t>
      </w:r>
      <w:r>
        <w:rPr>
          <w:rFonts w:hint="eastAsia"/>
        </w:rPr>
        <w:t xml:space="preserve">下载中心，点击进入“苏采云系统操作手册（供应商）”，进行下载。</w:t>
      </w:r>
      <w:r/>
    </w:p>
    <w:p>
      <w:pPr>
        <w:pStyle w:val="1139"/>
        <w:spacing w:line="440" w:lineRule="exact"/>
      </w:pPr>
      <w:r>
        <w:rPr>
          <w:rFonts w:hint="eastAsia"/>
        </w:rPr>
        <w:t xml:space="preserve">（2）潜在投标供应商访问“苏采云”系统的网络地址和方法：“苏采云”系统的网址：http://jszfcg.jsczt.cn/，点击“苏采云”进入系统。</w:t>
      </w:r>
      <w:r/>
    </w:p>
    <w:p>
      <w:pPr>
        <w:pStyle w:val="1139"/>
        <w:spacing w:line="440" w:lineRule="exact"/>
      </w:pPr>
      <w:r>
        <w:rPr>
          <w:rFonts w:hint="eastAsia"/>
        </w:rPr>
        <w:t xml:space="preserve">（3）“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1139"/>
        <w:spacing w:line="440" w:lineRule="exact"/>
      </w:pPr>
      <w:r>
        <w:rPr>
          <w:rFonts w:hint="eastAsia"/>
        </w:rPr>
        <w:t xml:space="preserve">（4）招标代理机构（采购代理机构）将数据电文形式的采购文件加载至“苏采云”系统，供潜在投标供应商下载或者查阅。</w:t>
      </w:r>
      <w:r/>
    </w:p>
    <w:p>
      <w:pPr>
        <w:ind w:firstLine="210"/>
        <w:spacing w:line="480" w:lineRule="auto"/>
        <w:rPr>
          <w:rFonts w:hint="eastAsia" w:ascii="宋体" w:hAnsi="宋体" w:cs="宋体"/>
        </w:rPr>
      </w:pPr>
      <w:r>
        <w:rPr>
          <w:rFonts w:hint="eastAsia"/>
          <w:lang w:eastAsia="zh-CN"/>
        </w:rPr>
        <w:t xml:space="preserve">4.</w:t>
      </w:r>
      <w:r>
        <w:rPr>
          <w:rFonts w:hint="eastAsia" w:ascii="宋体" w:hAnsi="宋体" w:cs="宋体"/>
        </w:rPr>
        <w:t xml:space="preserve">CA数字证书”的获取与更换</w:t>
      </w:r>
      <w:r>
        <w:rPr>
          <w:rFonts w:hint="eastAsia" w:ascii="宋体" w:hAnsi="宋体" w:cs="宋体"/>
          <w:lang w:eastAsia="zh-CN"/>
        </w:rPr>
        <w:t xml:space="preserve">：</w:t>
      </w:r>
      <w:r>
        <w:rPr>
          <w:rFonts w:hint="eastAsia" w:ascii="宋体" w:hAnsi="宋体" w:cs="宋体"/>
        </w:rPr>
        <w:t xml:space="preserve"> </w:t>
      </w:r>
      <w:r/>
    </w:p>
    <w:p>
      <w:pPr>
        <w:ind w:firstLine="210"/>
        <w:spacing w:line="480" w:lineRule="auto"/>
        <w:rPr>
          <w:rFonts w:hint="eastAsia" w:ascii="宋体" w:hAnsi="宋体" w:cs="宋体"/>
        </w:rPr>
      </w:pPr>
      <w:r>
        <w:rPr>
          <w:rFonts w:hint="eastAsia" w:ascii="宋体" w:hAnsi="宋体" w:cs="宋体"/>
        </w:rPr>
        <w:t xml:space="preserve">（1）供应商需办理CA锁，“苏采云”系统仅支持江苏省电子政务证书认证中心CA</w:t>
      </w:r>
      <w:r>
        <w:rPr>
          <w:rFonts w:hint="eastAsia" w:ascii="宋体" w:hAnsi="宋体" w:cs="宋体"/>
          <w:lang w:eastAsia="zh-CN"/>
        </w:rPr>
        <w:t xml:space="preserve">（</w:t>
      </w:r>
      <w:r>
        <w:rPr>
          <w:rFonts w:hint="eastAsia" w:ascii="宋体" w:hAnsi="宋体" w:cs="宋体"/>
        </w:rPr>
        <w:t xml:space="preserve">由江苏意源科技有限公司提供服务</w:t>
      </w:r>
      <w:r>
        <w:rPr>
          <w:rFonts w:hint="eastAsia" w:ascii="宋体" w:hAnsi="宋体" w:cs="宋体"/>
          <w:lang w:eastAsia="zh-CN"/>
        </w:rPr>
        <w:t xml:space="preserve">）</w:t>
      </w:r>
      <w:r>
        <w:rPr>
          <w:rFonts w:hint="eastAsia" w:ascii="宋体" w:hAnsi="宋体" w:cs="宋体"/>
        </w:rPr>
        <w:t xml:space="preserve"> 及方正国际软件</w:t>
      </w:r>
      <w:r>
        <w:rPr>
          <w:rFonts w:hint="eastAsia" w:ascii="宋体" w:hAnsi="宋体" w:cs="宋体"/>
          <w:lang w:eastAsia="zh-CN"/>
        </w:rPr>
        <w:t xml:space="preserve">（</w:t>
      </w:r>
      <w:r>
        <w:rPr>
          <w:rFonts w:hint="eastAsia" w:ascii="宋体" w:hAnsi="宋体" w:cs="宋体"/>
        </w:rPr>
        <w:t xml:space="preserve">北京</w:t>
      </w:r>
      <w:r>
        <w:rPr>
          <w:rFonts w:hint="eastAsia" w:ascii="宋体" w:hAnsi="宋体" w:cs="宋体"/>
          <w:lang w:eastAsia="zh-CN"/>
        </w:rPr>
        <w:t xml:space="preserve">）</w:t>
      </w:r>
      <w:r>
        <w:rPr>
          <w:rFonts w:hint="eastAsia" w:ascii="宋体" w:hAnsi="宋体" w:cs="宋体"/>
        </w:rPr>
        <w:t xml:space="preserve"> 有限公司电子签章参加政府采购活动。省内各地区办理的“苏采云”系统下的电子政务证书认证中心CA及方正国际软件</w:t>
      </w:r>
      <w:r>
        <w:rPr>
          <w:rFonts w:hint="eastAsia" w:ascii="宋体" w:hAnsi="宋体" w:cs="宋体"/>
          <w:lang w:eastAsia="zh-CN"/>
        </w:rPr>
        <w:t xml:space="preserve">（</w:t>
      </w:r>
      <w:r>
        <w:rPr>
          <w:rFonts w:hint="eastAsia" w:ascii="宋体" w:hAnsi="宋体" w:cs="宋体"/>
        </w:rPr>
        <w:t xml:space="preserve">北京</w:t>
      </w:r>
      <w:r>
        <w:rPr>
          <w:rFonts w:hint="eastAsia" w:ascii="宋体" w:hAnsi="宋体" w:cs="宋体"/>
          <w:lang w:eastAsia="zh-CN"/>
        </w:rPr>
        <w:t xml:space="preserve">）</w:t>
      </w:r>
      <w:r>
        <w:rPr>
          <w:rFonts w:hint="eastAsia" w:ascii="宋体" w:hAnsi="宋体" w:cs="宋体"/>
        </w:rPr>
        <w:t xml:space="preserve"> 有限公司电子签章全省通用。</w:t>
      </w:r>
      <w:r/>
    </w:p>
    <w:p>
      <w:pPr>
        <w:ind w:firstLine="210"/>
        <w:spacing w:line="480" w:lineRule="auto"/>
        <w:rPr>
          <w:rFonts w:hint="eastAsia" w:ascii="宋体" w:hAnsi="宋体" w:cs="宋体"/>
        </w:rPr>
      </w:pPr>
      <w:r>
        <w:rPr>
          <w:rFonts w:hint="eastAsia" w:ascii="宋体" w:hAnsi="宋体" w:cs="宋体"/>
          <w:lang w:eastAsia="zh-CN"/>
        </w:rPr>
        <w:t xml:space="preserve">（2）</w:t>
      </w:r>
      <w:r>
        <w:rPr>
          <w:rFonts w:hint="eastAsia" w:ascii="宋体" w:hAnsi="宋体" w:cs="宋体"/>
        </w:rPr>
        <w:t xml:space="preserve">按照《关于更换全省政府采购交易系统CA数字证书和电子签章的通知》</w:t>
      </w:r>
      <w:r>
        <w:rPr>
          <w:rFonts w:hint="eastAsia" w:ascii="宋体" w:hAnsi="宋体" w:cs="宋体"/>
          <w:lang w:eastAsia="zh-CN"/>
        </w:rPr>
        <w:t xml:space="preserve">（</w:t>
      </w:r>
      <w:r>
        <w:rPr>
          <w:rFonts w:hint="eastAsia" w:ascii="宋体" w:hAnsi="宋体" w:cs="宋体"/>
        </w:rPr>
        <w:t xml:space="preserve">苏财购</w:t>
      </w:r>
      <w:r>
        <w:rPr>
          <w:rFonts w:hint="eastAsia" w:ascii="宋体" w:hAnsi="宋体" w:cs="宋体"/>
          <w:lang w:eastAsia="zh-CN"/>
        </w:rPr>
        <w:t xml:space="preserve">〔2023〕101号）</w:t>
      </w:r>
      <w:r>
        <w:rPr>
          <w:rFonts w:hint="eastAsia" w:ascii="宋体" w:hAnsi="宋体" w:cs="宋体"/>
        </w:rPr>
        <w:t xml:space="preserve">要求，“苏采云”系统原使用的国信CA及电子签章需更换为江苏省电子政务证书认证中心CA</w:t>
      </w:r>
      <w:r>
        <w:rPr>
          <w:rFonts w:hint="eastAsia" w:ascii="宋体" w:hAnsi="宋体" w:cs="宋体"/>
          <w:lang w:eastAsia="zh-CN"/>
        </w:rPr>
        <w:t xml:space="preserve">（</w:t>
      </w:r>
      <w:r>
        <w:rPr>
          <w:rFonts w:hint="eastAsia" w:ascii="宋体" w:hAnsi="宋体" w:cs="宋体"/>
        </w:rPr>
        <w:t xml:space="preserve">由江苏意源科技有限公司提供服务</w:t>
      </w:r>
      <w:r>
        <w:rPr>
          <w:rFonts w:hint="eastAsia" w:ascii="宋体" w:hAnsi="宋体" w:cs="宋体"/>
          <w:lang w:eastAsia="zh-CN"/>
        </w:rPr>
        <w:t xml:space="preserve">）</w:t>
      </w:r>
      <w:r>
        <w:rPr>
          <w:rFonts w:hint="eastAsia" w:ascii="宋体" w:hAnsi="宋体" w:cs="宋体"/>
        </w:rPr>
        <w:t xml:space="preserve"> 及方正国际软件</w:t>
      </w:r>
      <w:r>
        <w:rPr>
          <w:rFonts w:hint="eastAsia" w:ascii="宋体" w:hAnsi="宋体" w:cs="宋体"/>
          <w:lang w:eastAsia="zh-CN"/>
        </w:rPr>
        <w:t xml:space="preserve">（</w:t>
      </w:r>
      <w:r>
        <w:rPr>
          <w:rFonts w:hint="eastAsia" w:ascii="宋体" w:hAnsi="宋体" w:cs="宋体"/>
        </w:rPr>
        <w:t xml:space="preserve">北京</w:t>
      </w:r>
      <w:r>
        <w:rPr>
          <w:rFonts w:hint="eastAsia" w:ascii="宋体" w:hAnsi="宋体" w:cs="宋体"/>
          <w:lang w:eastAsia="zh-CN"/>
        </w:rPr>
        <w:t xml:space="preserve">）</w:t>
      </w:r>
      <w:r>
        <w:rPr>
          <w:rFonts w:hint="eastAsia" w:ascii="宋体" w:hAnsi="宋体" w:cs="宋体"/>
        </w:rPr>
        <w:t xml:space="preserve"> 有限公司电子签章才能参加政府采购活动。</w:t>
      </w:r>
      <w:r/>
    </w:p>
    <w:p>
      <w:pPr>
        <w:ind w:firstLine="210"/>
        <w:spacing w:line="480" w:lineRule="auto"/>
        <w:rPr>
          <w:rFonts w:hint="eastAsia" w:ascii="宋体" w:hAnsi="宋体" w:cs="宋体"/>
        </w:rPr>
      </w:pPr>
      <w:r>
        <w:rPr>
          <w:rFonts w:hint="eastAsia" w:ascii="宋体" w:hAnsi="宋体" w:cs="宋体"/>
          <w:lang w:eastAsia="zh-CN"/>
        </w:rPr>
        <w:t xml:space="preserve">（3）</w:t>
      </w:r>
      <w:r>
        <w:rPr>
          <w:rFonts w:hint="eastAsia" w:ascii="宋体" w:hAnsi="宋体" w:cs="宋体"/>
        </w:rPr>
        <w:t xml:space="preserve">CA数字证书和电子签章办理或更换的办理方式为现场办理。各供应商需填写“供应商CA数字证书及电子签章申请表”（操作指南中可下载），并携带营业执照复印件</w:t>
      </w:r>
      <w:r>
        <w:rPr>
          <w:rFonts w:hint="eastAsia" w:ascii="宋体" w:hAnsi="宋体" w:cs="宋体"/>
          <w:lang w:eastAsia="zh-CN"/>
        </w:rPr>
        <w:t xml:space="preserve">(加</w:t>
      </w:r>
      <w:r>
        <w:rPr>
          <w:rFonts w:hint="eastAsia" w:ascii="宋体" w:hAnsi="宋体" w:cs="宋体"/>
        </w:rPr>
        <w:t xml:space="preserve">盖公章</w:t>
      </w:r>
      <w:r>
        <w:rPr>
          <w:rFonts w:hint="eastAsia" w:ascii="宋体" w:hAnsi="宋体" w:cs="宋体"/>
          <w:lang w:eastAsia="zh-CN"/>
        </w:rPr>
        <w:t xml:space="preserve">）</w:t>
      </w:r>
      <w:r>
        <w:rPr>
          <w:rFonts w:hint="eastAsia" w:ascii="宋体" w:hAnsi="宋体" w:cs="宋体"/>
        </w:rPr>
        <w:t xml:space="preserve">、原CA数字证书（更换）在工作日至泰州市公共资源交易中心一楼大厅6号窗口现场办理，地址</w:t>
      </w:r>
      <w:r>
        <w:rPr>
          <w:rFonts w:hint="eastAsia" w:ascii="宋体" w:hAnsi="宋体" w:cs="宋体"/>
          <w:lang w:eastAsia="zh-CN"/>
        </w:rPr>
        <w:t xml:space="preserve">：</w:t>
      </w:r>
      <w:r>
        <w:rPr>
          <w:rFonts w:hint="eastAsia" w:ascii="宋体" w:hAnsi="宋体" w:cs="宋体"/>
        </w:rPr>
        <w:t xml:space="preserve">泰州市高港区泰州大道388号</w:t>
      </w:r>
      <w:r>
        <w:rPr>
          <w:rFonts w:hint="eastAsia" w:ascii="宋体" w:hAnsi="宋体" w:cs="宋体"/>
          <w:lang w:eastAsia="zh-CN"/>
        </w:rPr>
        <w:t xml:space="preserve">（</w:t>
      </w:r>
      <w:r>
        <w:rPr>
          <w:rFonts w:hint="eastAsia" w:ascii="宋体" w:hAnsi="宋体" w:cs="宋体"/>
        </w:rPr>
        <w:t xml:space="preserve">原中国医药城会展交易中心W3馆西南角</w:t>
      </w:r>
      <w:r>
        <w:rPr>
          <w:rFonts w:hint="eastAsia" w:ascii="宋体" w:hAnsi="宋体" w:cs="宋体"/>
          <w:lang w:eastAsia="zh-CN"/>
        </w:rPr>
        <w:t xml:space="preserve">）</w:t>
      </w:r>
      <w:r>
        <w:rPr>
          <w:rFonts w:hint="eastAsia" w:ascii="宋体" w:hAnsi="宋体" w:cs="宋体"/>
        </w:rPr>
        <w:t xml:space="preserve">。联系方式</w:t>
      </w:r>
      <w:r>
        <w:rPr>
          <w:rFonts w:hint="eastAsia" w:ascii="宋体" w:hAnsi="宋体" w:cs="宋体"/>
          <w:lang w:eastAsia="zh-CN"/>
        </w:rPr>
        <w:t xml:space="preserve">：</w:t>
      </w:r>
      <w:r>
        <w:rPr>
          <w:rFonts w:hint="eastAsia" w:ascii="宋体" w:hAnsi="宋体" w:cs="宋体"/>
        </w:rPr>
        <w:t xml:space="preserve">江苏意源科技有限公司，王娟娟18051956669、陈路17327800634；方正国际软件 </w:t>
      </w:r>
      <w:r>
        <w:rPr>
          <w:rFonts w:hint="eastAsia" w:ascii="宋体" w:hAnsi="宋体" w:cs="宋体"/>
          <w:lang w:eastAsia="zh-CN"/>
        </w:rPr>
        <w:t xml:space="preserve">（</w:t>
      </w:r>
      <w:r>
        <w:rPr>
          <w:rFonts w:hint="eastAsia" w:ascii="宋体" w:hAnsi="宋体" w:cs="宋体"/>
        </w:rPr>
        <w:t xml:space="preserve">北京</w:t>
      </w:r>
      <w:r>
        <w:rPr>
          <w:rFonts w:hint="eastAsia" w:ascii="宋体" w:hAnsi="宋体" w:cs="宋体"/>
          <w:lang w:eastAsia="zh-CN"/>
        </w:rPr>
        <w:t xml:space="preserve">）</w:t>
      </w:r>
      <w:r>
        <w:rPr>
          <w:rFonts w:hint="eastAsia" w:ascii="宋体" w:hAnsi="宋体" w:cs="宋体"/>
        </w:rPr>
        <w:t xml:space="preserve">有限公司，周正波15195926199。</w:t>
      </w:r>
      <w:r/>
    </w:p>
    <w:p>
      <w:pPr>
        <w:ind w:firstLine="210"/>
        <w:spacing w:line="480" w:lineRule="auto"/>
        <w:rPr>
          <w:rFonts w:hint="eastAsia" w:ascii="宋体" w:hAnsi="宋体" w:cs="宋体"/>
          <w:b/>
          <w:bCs/>
        </w:rPr>
      </w:pPr>
      <w:r>
        <w:rPr>
          <w:rFonts w:hint="eastAsia" w:ascii="宋体" w:hAnsi="宋体" w:cs="宋体"/>
        </w:rPr>
        <w:t xml:space="preserve">（4）“CA数字证书”的办理、注册、安装、解绑，详见供应商操作指南，具体网址：“江苏政府采购网”</w:t>
      </w:r>
      <w:r>
        <w:rPr>
          <w:rFonts w:hint="eastAsia" w:ascii="宋体" w:hAnsi="宋体" w:cs="宋体"/>
          <w:lang w:eastAsia="zh-CN"/>
        </w:rPr>
        <w:t xml:space="preserve">－</w:t>
      </w:r>
      <w:r>
        <w:rPr>
          <w:rFonts w:hint="eastAsia" w:ascii="宋体" w:hAnsi="宋体" w:cs="宋体"/>
        </w:rPr>
        <w:t xml:space="preserve">“办事指南”</w:t>
      </w:r>
      <w:r>
        <w:rPr>
          <w:rFonts w:hint="eastAsia" w:ascii="宋体" w:hAnsi="宋体" w:cs="宋体"/>
          <w:lang w:eastAsia="zh-CN"/>
        </w:rPr>
        <w:t xml:space="preserve">－</w:t>
      </w:r>
      <w:r>
        <w:rPr>
          <w:rFonts w:hint="eastAsia" w:ascii="宋体" w:hAnsi="宋体" w:cs="宋体"/>
        </w:rPr>
        <w:t xml:space="preserve">“资料下载”</w:t>
      </w:r>
      <w:r>
        <w:rPr>
          <w:rFonts w:hint="eastAsia" w:ascii="宋体" w:hAnsi="宋体" w:cs="宋体"/>
          <w:lang w:eastAsia="zh-CN"/>
        </w:rPr>
        <w:t xml:space="preserve">－</w:t>
      </w:r>
      <w:r>
        <w:rPr>
          <w:rFonts w:hint="eastAsia" w:ascii="宋体" w:hAnsi="宋体" w:cs="宋体"/>
        </w:rPr>
        <w:t xml:space="preserve">“江苏省政府采购管理交易系统（苏采云）供应商操作指南”。</w:t>
      </w:r>
      <w:r>
        <w:rPr>
          <w:rFonts w:hint="eastAsia" w:ascii="宋体" w:hAnsi="宋体" w:cs="宋体"/>
          <w:b/>
          <w:bCs/>
        </w:rPr>
        <w:t xml:space="preserve">如潜在供应商未按上述要求操作，将自行承担所产生的风险。</w:t>
      </w:r>
      <w:r/>
    </w:p>
    <w:p>
      <w:pPr>
        <w:ind w:firstLine="210"/>
        <w:spacing w:line="480" w:lineRule="auto"/>
        <w:rPr>
          <w:rFonts w:hint="eastAsia" w:ascii="宋体" w:hAnsi="宋体" w:cs="宋体"/>
        </w:rPr>
      </w:pPr>
      <w:r>
        <w:rPr>
          <w:rFonts w:ascii="Arial" w:hAnsi="Arial" w:cs="Arial"/>
          <w:b/>
          <w:bCs/>
          <w:sz w:val="22"/>
          <w:szCs w:val="22"/>
        </w:rPr>
        <w:t xml:space="preserve">四、</w:t>
      </w:r>
      <w:r>
        <w:rPr>
          <w:rFonts w:hint="eastAsia" w:ascii="Arial" w:hAnsi="Arial" w:cs="Arial"/>
          <w:b/>
          <w:bCs/>
          <w:sz w:val="22"/>
          <w:szCs w:val="22"/>
        </w:rPr>
        <w:t xml:space="preserve">投标</w:t>
      </w:r>
      <w:r>
        <w:rPr>
          <w:rFonts w:ascii="Arial" w:hAnsi="Arial" w:cs="Arial"/>
          <w:b/>
          <w:bCs/>
          <w:sz w:val="22"/>
          <w:szCs w:val="22"/>
        </w:rPr>
        <w:t xml:space="preserve">文件提交</w:t>
      </w:r>
      <w:bookmarkEnd w:id="15"/>
      <w:r/>
      <w:bookmarkEnd w:id="16"/>
      <w:r/>
      <w:bookmarkEnd w:id="17"/>
      <w:r/>
      <w:bookmarkEnd w:id="18"/>
      <w:r/>
      <w:r/>
    </w:p>
    <w:p>
      <w:pPr>
        <w:pStyle w:val="1146"/>
        <w:ind w:firstLine="420"/>
        <w:spacing w:line="440" w:lineRule="exact"/>
        <w:rPr>
          <w:sz w:val="22"/>
          <w:szCs w:val="22"/>
        </w:rPr>
      </w:pPr>
      <w:r/>
      <w:bookmarkStart w:id="19" w:name="_Toc35393794"/>
      <w:r/>
      <w:bookmarkEnd w:id="19"/>
      <w:r/>
      <w:bookmarkStart w:id="20" w:name="_Toc28359007"/>
      <w:r/>
      <w:bookmarkEnd w:id="20"/>
      <w:r/>
      <w:bookmarkStart w:id="21" w:name="_Toc28359084"/>
      <w:r/>
      <w:bookmarkEnd w:id="21"/>
      <w:r/>
      <w:bookmarkStart w:id="22" w:name="_Toc35393625"/>
      <w:r>
        <w:rPr>
          <w:rFonts w:hint="eastAsia" w:ascii="Times New Roman" w:hAnsi="Times New Roman"/>
          <w:lang w:eastAsia="zh-CN"/>
        </w:rPr>
        <w:t xml:space="preserve">1.</w:t>
      </w:r>
      <w:r>
        <w:rPr>
          <w:rFonts w:hint="eastAsia" w:ascii="Times New Roman" w:hAnsi="Times New Roman"/>
        </w:rPr>
        <w:t xml:space="preserve">时间：</w:t>
      </w:r>
      <w:r>
        <w:rPr>
          <w:rFonts w:hint="eastAsia"/>
          <w:lang w:eastAsia="zh-CN"/>
        </w:rPr>
        <w:t xml:space="preserve">2026年02月11日09点00分</w:t>
      </w:r>
      <w:r>
        <w:rPr>
          <w:rFonts w:hint="eastAsia" w:ascii="Times New Roman" w:hAnsi="Times New Roman"/>
        </w:rPr>
        <w:t xml:space="preserve">（北京时间）；</w:t>
      </w:r>
      <w:r/>
    </w:p>
    <w:p>
      <w:pPr>
        <w:ind w:firstLine="420"/>
        <w:spacing w:line="440" w:lineRule="exact"/>
      </w:pPr>
      <w:r>
        <w:rPr>
          <w:rFonts w:hint="eastAsia"/>
          <w:lang w:eastAsia="zh-CN"/>
        </w:rPr>
        <w:t xml:space="preserve">2.</w:t>
      </w:r>
      <w:r>
        <w:rPr>
          <w:rFonts w:hint="eastAsia"/>
        </w:rPr>
        <w:t xml:space="preserve">地点：“苏采云”系统</w:t>
      </w:r>
      <w:r>
        <w:rPr>
          <w:rFonts w:hint="eastAsia"/>
          <w:lang w:eastAsia="zh-CN"/>
        </w:rPr>
        <w:t xml:space="preserve">（</w:t>
      </w:r>
      <w:r>
        <w:rPr>
          <w:rFonts w:hint="eastAsia"/>
        </w:rPr>
        <w:t xml:space="preserve">网址</w:t>
      </w:r>
      <w:r>
        <w:rPr>
          <w:rFonts w:hint="eastAsia"/>
          <w:lang w:eastAsia="zh-CN"/>
        </w:rPr>
        <w:t xml:space="preserve">：</w:t>
      </w:r>
      <w:r>
        <w:rPr>
          <w:rFonts w:hint="eastAsia"/>
        </w:rPr>
        <w:t xml:space="preserve"> http://jszfcg.jsczt.cn/) “开标大厅，点击“苏采云”进入系统“开标大厅”；</w:t>
      </w:r>
      <w:r/>
    </w:p>
    <w:p>
      <w:pPr>
        <w:pStyle w:val="1146"/>
        <w:spacing w:line="440" w:lineRule="exact"/>
        <w:rPr>
          <w:rFonts w:ascii="Arial" w:hAnsi="Arial" w:cs="Arial"/>
          <w:b/>
          <w:bCs/>
          <w:sz w:val="22"/>
          <w:szCs w:val="22"/>
        </w:rPr>
      </w:pPr>
      <w:r>
        <w:rPr>
          <w:rFonts w:ascii="Arial" w:hAnsi="Arial" w:cs="Arial"/>
          <w:b/>
          <w:bCs/>
          <w:sz w:val="22"/>
          <w:szCs w:val="22"/>
        </w:rPr>
        <w:t xml:space="preserve">五、公告期限</w:t>
      </w:r>
      <w:bookmarkEnd w:id="22"/>
      <w:r/>
      <w:r/>
    </w:p>
    <w:p>
      <w:pPr>
        <w:pStyle w:val="1146"/>
        <w:ind w:firstLine="420"/>
        <w:spacing w:line="440" w:lineRule="exact"/>
        <w:rPr>
          <w:rFonts w:ascii="Arial" w:hAnsi="Arial" w:cs="Arial"/>
        </w:rPr>
      </w:pPr>
      <w:r>
        <w:rPr>
          <w:rFonts w:ascii="Arial" w:hAnsi="Arial" w:cs="Arial"/>
        </w:rPr>
        <w:t xml:space="preserve">自本公告发布之日起5个工作日。</w:t>
      </w:r>
      <w:r/>
    </w:p>
    <w:p>
      <w:pPr>
        <w:spacing w:line="440" w:lineRule="exact"/>
        <w:rPr>
          <w:rFonts w:ascii="Arial" w:hAnsi="Arial" w:cs="Arial"/>
          <w:b/>
          <w:bCs/>
          <w:sz w:val="22"/>
          <w:szCs w:val="22"/>
        </w:rPr>
      </w:pPr>
      <w:r/>
      <w:bookmarkStart w:id="23" w:name="_Toc35393795"/>
      <w:r/>
      <w:bookmarkEnd w:id="23"/>
      <w:r/>
      <w:bookmarkStart w:id="24" w:name="_Toc28359085"/>
      <w:r>
        <w:rPr>
          <w:rFonts w:hint="eastAsia" w:ascii="Arial" w:hAnsi="Arial" w:cs="Arial"/>
          <w:b/>
          <w:bCs/>
          <w:sz w:val="22"/>
          <w:szCs w:val="22"/>
        </w:rPr>
        <w:t xml:space="preserve">六</w:t>
      </w:r>
      <w:r>
        <w:rPr>
          <w:rFonts w:ascii="Arial" w:hAnsi="Arial" w:cs="Arial"/>
          <w:b/>
          <w:bCs/>
          <w:sz w:val="22"/>
          <w:szCs w:val="22"/>
        </w:rPr>
        <w:t xml:space="preserve">、对本次招标提出询问，请按以下方式联系。</w:t>
      </w:r>
      <w:bookmarkEnd w:id="24"/>
      <w:r/>
      <w:r/>
    </w:p>
    <w:p>
      <w:pPr>
        <w:ind w:firstLine="420"/>
        <w:spacing w:line="440" w:lineRule="exact"/>
        <w:rPr>
          <w:rFonts w:ascii="Arial" w:hAnsi="Arial" w:cs="Arial"/>
        </w:rPr>
      </w:pPr>
      <w:r>
        <w:rPr>
          <w:rFonts w:ascii="Arial" w:hAnsi="Arial" w:cs="Arial"/>
        </w:rPr>
        <w:t xml:space="preserve">1.采购人信息</w:t>
      </w:r>
      <w:r/>
    </w:p>
    <w:p>
      <w:pPr>
        <w:ind w:firstLine="420"/>
        <w:spacing w:line="440" w:lineRule="exact"/>
        <w:rPr>
          <w:rFonts w:hint="eastAsia" w:ascii="宋体" w:hAnsi="宋体" w:cs="宋体"/>
          <w:lang w:val="zh-CN"/>
        </w:rPr>
      </w:pPr>
      <w:r>
        <w:rPr>
          <w:rFonts w:ascii="Arial" w:hAnsi="Arial" w:cs="Arial"/>
          <w:lang w:val="zh-CN"/>
        </w:rPr>
        <w:t xml:space="preserve">名  </w:t>
      </w:r>
      <w:r>
        <w:rPr>
          <w:rFonts w:hint="eastAsia" w:ascii="宋体" w:hAnsi="宋体" w:cs="宋体"/>
          <w:lang w:val="zh-CN"/>
        </w:rPr>
        <w:t xml:space="preserve">  称：靖江市人民医院</w:t>
      </w:r>
      <w:r/>
    </w:p>
    <w:p>
      <w:pPr>
        <w:ind w:firstLine="420"/>
        <w:spacing w:line="440" w:lineRule="exact"/>
        <w:rPr>
          <w:rFonts w:hint="eastAsia" w:ascii="宋体" w:hAnsi="宋体" w:cs="宋体"/>
          <w:lang w:val="zh-CN"/>
        </w:rPr>
      </w:pPr>
      <w:r>
        <w:rPr>
          <w:rFonts w:hint="eastAsia" w:ascii="宋体" w:hAnsi="宋体" w:cs="宋体"/>
          <w:lang w:val="zh-CN"/>
        </w:rPr>
        <w:t xml:space="preserve">联 系 人：李女士</w:t>
      </w:r>
      <w:r/>
    </w:p>
    <w:p>
      <w:pPr>
        <w:ind w:firstLine="420"/>
        <w:spacing w:line="440" w:lineRule="exact"/>
        <w:rPr>
          <w:rFonts w:hint="eastAsia" w:ascii="宋体" w:hAnsi="宋体" w:cs="宋体"/>
          <w:lang w:val="zh-CN"/>
        </w:rPr>
      </w:pPr>
      <w:r>
        <w:rPr>
          <w:rFonts w:hint="eastAsia" w:ascii="宋体" w:hAnsi="宋体" w:cs="宋体"/>
          <w:lang w:val="zh-CN"/>
        </w:rPr>
        <w:t xml:space="preserve">联系电话：</w:t>
      </w:r>
      <w:r>
        <w:rPr>
          <w:rFonts w:hint="eastAsia" w:ascii="宋体" w:hAnsi="宋体" w:cs="宋体"/>
        </w:rPr>
        <w:t xml:space="preserve">0523-84995899</w:t>
      </w:r>
      <w:r/>
    </w:p>
    <w:p>
      <w:pPr>
        <w:ind w:firstLine="420"/>
        <w:spacing w:line="440" w:lineRule="exact"/>
        <w:rPr>
          <w:rFonts w:hint="eastAsia" w:ascii="宋体" w:hAnsi="宋体" w:cs="宋体"/>
        </w:rPr>
      </w:pPr>
      <w:r>
        <w:rPr>
          <w:rFonts w:hint="eastAsia" w:ascii="宋体" w:hAnsi="宋体" w:cs="宋体"/>
        </w:rPr>
        <w:t xml:space="preserve">2.采购代理机构信息</w:t>
      </w:r>
      <w:r/>
    </w:p>
    <w:p>
      <w:pPr>
        <w:ind w:firstLine="420"/>
        <w:spacing w:line="440" w:lineRule="exact"/>
        <w:rPr>
          <w:rFonts w:hint="eastAsia" w:ascii="宋体" w:hAnsi="宋体" w:cs="宋体"/>
        </w:rPr>
      </w:pPr>
      <w:r>
        <w:rPr>
          <w:rFonts w:hint="eastAsia" w:ascii="宋体" w:hAnsi="宋体" w:cs="宋体"/>
        </w:rPr>
        <w:t xml:space="preserve">名     称：江苏志汇工程项目管理咨询有限公司</w:t>
      </w:r>
      <w:r/>
    </w:p>
    <w:p>
      <w:pPr>
        <w:ind w:firstLine="420"/>
        <w:spacing w:line="440" w:lineRule="exact"/>
        <w:rPr>
          <w:rFonts w:hint="eastAsia" w:ascii="宋体" w:hAnsi="宋体" w:cs="宋体"/>
        </w:rPr>
      </w:pPr>
      <w:r>
        <w:rPr>
          <w:rFonts w:hint="eastAsia" w:ascii="宋体" w:hAnsi="宋体" w:cs="宋体"/>
        </w:rPr>
        <w:t xml:space="preserve">地     址：靖江市人民南路华夏银行后办公楼313室</w:t>
      </w:r>
      <w:r/>
    </w:p>
    <w:p>
      <w:pPr>
        <w:ind w:firstLine="420"/>
        <w:spacing w:line="440" w:lineRule="exact"/>
        <w:rPr>
          <w:rFonts w:hint="eastAsia" w:ascii="宋体" w:hAnsi="宋体" w:cs="宋体"/>
        </w:rPr>
      </w:pPr>
      <w:r>
        <w:rPr>
          <w:rFonts w:hint="eastAsia" w:ascii="宋体" w:hAnsi="宋体" w:cs="宋体"/>
        </w:rPr>
        <w:t xml:space="preserve">联系方式：15252631596</w:t>
      </w:r>
      <w:r/>
    </w:p>
    <w:p>
      <w:pPr>
        <w:ind w:firstLine="420"/>
        <w:spacing w:line="440" w:lineRule="exact"/>
      </w:pPr>
      <w:r>
        <w:rPr>
          <w:rFonts w:hint="eastAsia"/>
        </w:rPr>
        <w:t xml:space="preserve">联 系 人：刘女士</w:t>
      </w:r>
      <w:r/>
    </w:p>
    <w:p>
      <w:pPr>
        <w:pStyle w:val="1120"/>
        <w:spacing w:line="240" w:lineRule="auto"/>
        <w:rPr>
          <w:rFonts w:ascii="Arial" w:hAnsi="Arial" w:cs="Arial"/>
        </w:rPr>
      </w:pPr>
      <w:r>
        <w:rPr>
          <w:rFonts w:hint="eastAsia"/>
          <w:b w:val="0"/>
          <w:bCs w:val="0"/>
          <w:sz w:val="22"/>
          <w:szCs w:val="22"/>
        </w:rPr>
        <w:br w:type="page" w:clear="all"/>
      </w:r>
      <w:bookmarkEnd w:id="2"/>
      <w:r/>
      <w:bookmarkStart w:id="25" w:name="_Toc12515"/>
      <w:r/>
      <w:bookmarkStart w:id="26" w:name="_Toc30798"/>
      <w:r>
        <w:rPr>
          <w:rFonts w:ascii="Arial" w:hAnsi="Arial" w:cs="Arial"/>
        </w:rPr>
        <w:t xml:space="preserve">第二章 供应商须知</w:t>
      </w:r>
      <w:bookmarkEnd w:id="3"/>
      <w:r/>
      <w:bookmarkEnd w:id="25"/>
      <w:r/>
      <w:bookmarkEnd w:id="26"/>
      <w:r/>
      <w:r/>
    </w:p>
    <w:p>
      <w:pPr>
        <w:pStyle w:val="1120"/>
        <w:spacing w:before="0" w:after="0"/>
        <w:rPr>
          <w:rFonts w:ascii="Arial" w:hAnsi="Arial" w:cs="Arial"/>
        </w:rPr>
      </w:pPr>
      <w:r/>
      <w:bookmarkStart w:id="27" w:name="_Toc31687"/>
      <w:r/>
      <w:bookmarkStart w:id="28" w:name="_Toc16155"/>
      <w:r/>
      <w:bookmarkStart w:id="29" w:name="_Toc520356143"/>
      <w:r/>
      <w:bookmarkStart w:id="30" w:name="_Toc89569838"/>
      <w:r>
        <w:rPr>
          <w:rFonts w:ascii="Arial" w:hAnsi="Arial" w:cs="Arial"/>
        </w:rPr>
        <w:t xml:space="preserve">供应商须知前附表</w:t>
      </w:r>
      <w:bookmarkEnd w:id="27"/>
      <w:r/>
      <w:bookmarkEnd w:id="28"/>
      <w:r/>
      <w:r/>
    </w:p>
    <w:p>
      <w:r/>
      <w:r/>
    </w:p>
    <w:tbl>
      <w:tblPr>
        <w:tblStyle w:val="936"/>
        <w:tblpPr w:horzAnchor="page" w:tblpX="1300" w:vertAnchor="text" w:tblpY="258" w:leftFromText="180" w:topFromText="0" w:rightFromText="180" w:bottomFromText="0"/>
        <w:tblW w:w="919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399"/>
        </w:trPr>
        <w:tc>
          <w:tcPr>
            <w:tcW w:w="919" w:type="dxa"/>
            <w:vAlign w:val="center"/>
            <w:textDirection w:val="lrTb"/>
            <w:noWrap w:val="false"/>
          </w:tcPr>
          <w:p>
            <w:pPr>
              <w:jc w:val="center"/>
              <w:spacing w:line="440" w:lineRule="exact"/>
              <w:rPr>
                <w:rFonts w:hint="eastAsia" w:ascii="宋体" w:hAnsi="宋体" w:cs="宋体"/>
                <w:b/>
                <w:bCs/>
                <w:sz w:val="22"/>
              </w:rPr>
            </w:pPr>
            <w:r/>
            <w:bookmarkStart w:id="31" w:name="_Toc32443"/>
            <w:r>
              <w:rPr>
                <w:rFonts w:hint="eastAsia" w:ascii="宋体" w:hAnsi="宋体" w:cs="宋体"/>
                <w:b/>
                <w:bCs/>
                <w:sz w:val="22"/>
              </w:rPr>
              <w:t xml:space="preserve">条款号</w:t>
            </w:r>
            <w:r/>
          </w:p>
        </w:tc>
        <w:tc>
          <w:tcPr>
            <w:tcW w:w="2316" w:type="dxa"/>
            <w:vAlign w:val="center"/>
            <w:textDirection w:val="lrTb"/>
            <w:noWrap w:val="false"/>
          </w:tcPr>
          <w:p>
            <w:pPr>
              <w:jc w:val="center"/>
              <w:spacing w:line="440" w:lineRule="exact"/>
              <w:rPr>
                <w:rFonts w:hint="eastAsia" w:ascii="宋体" w:hAnsi="宋体" w:cs="宋体"/>
                <w:b/>
                <w:bCs/>
                <w:sz w:val="22"/>
              </w:rPr>
            </w:pPr>
            <w:r>
              <w:rPr>
                <w:rFonts w:hint="eastAsia" w:ascii="宋体" w:hAnsi="宋体" w:cs="宋体"/>
                <w:b/>
                <w:bCs/>
                <w:sz w:val="22"/>
              </w:rPr>
              <w:t xml:space="preserve">条款名称</w:t>
            </w:r>
            <w:r/>
          </w:p>
        </w:tc>
        <w:tc>
          <w:tcPr>
            <w:tcW w:w="5963" w:type="dxa"/>
            <w:vAlign w:val="center"/>
            <w:textDirection w:val="lrTb"/>
            <w:noWrap w:val="false"/>
          </w:tcPr>
          <w:p>
            <w:pPr>
              <w:jc w:val="center"/>
              <w:spacing w:line="440" w:lineRule="exact"/>
              <w:rPr>
                <w:rFonts w:hint="eastAsia" w:ascii="宋体" w:hAnsi="宋体" w:cs="宋体"/>
                <w:b/>
                <w:bCs/>
                <w:sz w:val="22"/>
              </w:rPr>
            </w:pPr>
            <w:r>
              <w:rPr>
                <w:rFonts w:hint="eastAsia" w:ascii="宋体" w:hAnsi="宋体" w:cs="宋体"/>
                <w:b/>
                <w:bCs/>
                <w:sz w:val="22"/>
              </w:rPr>
              <w:t xml:space="preserve">编列内容</w:t>
            </w:r>
            <w:r/>
          </w:p>
        </w:tc>
      </w:tr>
      <w:tr>
        <w:trPr>
          <w:trHeight w:val="1158"/>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w:t>
            </w:r>
            <w:r>
              <w:rPr>
                <w:rFonts w:ascii="宋体" w:hAnsi="宋体" w:cs="宋体"/>
                <w:sz w:val="22"/>
              </w:rPr>
              <w:t xml:space="preserve">1.2</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采购人</w:t>
            </w:r>
            <w:r/>
          </w:p>
        </w:tc>
        <w:tc>
          <w:tcPr>
            <w:tcW w:w="5963" w:type="dxa"/>
            <w:vAlign w:val="center"/>
            <w:textDirection w:val="lrTb"/>
            <w:noWrap w:val="false"/>
          </w:tcPr>
          <w:p>
            <w:pPr>
              <w:spacing w:line="440" w:lineRule="exact"/>
              <w:rPr>
                <w:rFonts w:hint="eastAsia" w:ascii="宋体" w:hAnsi="宋体" w:cs="宋体"/>
                <w:sz w:val="22"/>
              </w:rPr>
            </w:pPr>
            <w:r>
              <w:rPr>
                <w:rFonts w:hint="eastAsia" w:ascii="宋体" w:hAnsi="宋体" w:cs="宋体"/>
                <w:sz w:val="22"/>
              </w:rPr>
              <w:t xml:space="preserve">采购人：靖江市人民医院</w:t>
            </w:r>
            <w:r/>
          </w:p>
          <w:p>
            <w:pPr>
              <w:spacing w:line="440" w:lineRule="exact"/>
              <w:rPr>
                <w:rFonts w:hint="eastAsia" w:ascii="宋体" w:hAnsi="宋体" w:cs="宋体"/>
                <w:sz w:val="22"/>
              </w:rPr>
            </w:pPr>
            <w:r>
              <w:rPr>
                <w:rFonts w:hint="eastAsia" w:ascii="宋体" w:hAnsi="宋体" w:cs="宋体"/>
                <w:sz w:val="22"/>
              </w:rPr>
              <w:t xml:space="preserve">地  址：靖江市中洲路28号</w:t>
            </w:r>
            <w:r/>
          </w:p>
          <w:p>
            <w:pPr>
              <w:spacing w:line="440" w:lineRule="exact"/>
              <w:rPr>
                <w:rFonts w:hint="eastAsia" w:ascii="宋体" w:hAnsi="宋体" w:cs="宋体"/>
                <w:sz w:val="22"/>
              </w:rPr>
            </w:pPr>
            <w:r>
              <w:rPr>
                <w:rFonts w:hint="eastAsia" w:ascii="宋体" w:hAnsi="宋体" w:cs="宋体"/>
                <w:sz w:val="22"/>
              </w:rPr>
              <w:t xml:space="preserve">联系人：李女士</w:t>
            </w:r>
            <w:r/>
          </w:p>
          <w:p>
            <w:pPr>
              <w:spacing w:line="440" w:lineRule="exact"/>
              <w:rPr>
                <w:rFonts w:hint="eastAsia" w:ascii="宋体" w:hAnsi="宋体" w:cs="宋体"/>
                <w:sz w:val="22"/>
              </w:rPr>
            </w:pPr>
            <w:r>
              <w:rPr>
                <w:rFonts w:hint="eastAsia" w:ascii="宋体" w:hAnsi="宋体" w:cs="宋体"/>
                <w:sz w:val="22"/>
              </w:rPr>
              <w:t xml:space="preserve">电  话：0523-84995899</w:t>
            </w:r>
            <w:r/>
          </w:p>
        </w:tc>
      </w:tr>
      <w:tr>
        <w:trPr>
          <w:trHeight w:val="92"/>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1.1.3</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采购代理机构</w:t>
            </w:r>
            <w:r/>
          </w:p>
        </w:tc>
        <w:tc>
          <w:tcPr>
            <w:tcW w:w="5963" w:type="dxa"/>
            <w:vAlign w:val="center"/>
            <w:textDirection w:val="lrTb"/>
            <w:noWrap w:val="false"/>
          </w:tcPr>
          <w:p>
            <w:pPr>
              <w:spacing w:line="440" w:lineRule="exact"/>
              <w:rPr>
                <w:rFonts w:hint="eastAsia" w:ascii="宋体" w:hAnsi="宋体" w:cs="宋体"/>
                <w:sz w:val="22"/>
              </w:rPr>
            </w:pPr>
            <w:r>
              <w:rPr>
                <w:rFonts w:hint="eastAsia" w:ascii="宋体" w:hAnsi="宋体" w:cs="宋体"/>
                <w:sz w:val="22"/>
              </w:rPr>
              <w:t xml:space="preserve">名称：江苏志汇工程项目管理咨询有限公司</w:t>
            </w:r>
            <w:r/>
          </w:p>
          <w:p>
            <w:pPr>
              <w:spacing w:line="440" w:lineRule="exact"/>
              <w:rPr>
                <w:rFonts w:hint="eastAsia" w:ascii="宋体" w:hAnsi="宋体" w:cs="宋体"/>
                <w:sz w:val="22"/>
              </w:rPr>
            </w:pPr>
            <w:r>
              <w:rPr>
                <w:rFonts w:hint="eastAsia" w:ascii="宋体" w:hAnsi="宋体" w:cs="宋体"/>
                <w:sz w:val="22"/>
              </w:rPr>
              <w:t xml:space="preserve">地址：靖江市人民南路华夏银行后办公楼313室</w:t>
            </w:r>
            <w:r/>
          </w:p>
          <w:p>
            <w:pPr>
              <w:spacing w:line="440" w:lineRule="exact"/>
              <w:rPr>
                <w:rFonts w:hint="eastAsia" w:ascii="宋体" w:hAnsi="宋体" w:cs="宋体"/>
                <w:sz w:val="22"/>
              </w:rPr>
            </w:pPr>
            <w:r>
              <w:rPr>
                <w:rFonts w:hint="eastAsia" w:ascii="宋体" w:hAnsi="宋体" w:cs="宋体"/>
                <w:sz w:val="22"/>
              </w:rPr>
              <w:t xml:space="preserve">联系方式：15252631596</w:t>
            </w:r>
            <w:r/>
          </w:p>
          <w:p>
            <w:pPr>
              <w:spacing w:line="440" w:lineRule="exact"/>
              <w:rPr>
                <w:rFonts w:hint="eastAsia" w:ascii="宋体" w:hAnsi="宋体" w:cs="宋体"/>
                <w:sz w:val="22"/>
              </w:rPr>
            </w:pPr>
            <w:r>
              <w:rPr>
                <w:rFonts w:hint="eastAsia" w:ascii="宋体" w:hAnsi="宋体" w:cs="宋体"/>
                <w:sz w:val="22"/>
              </w:rPr>
              <w:t xml:space="preserve">联 系 人：刘女士</w:t>
            </w:r>
            <w:r/>
          </w:p>
        </w:tc>
      </w:tr>
      <w:tr>
        <w:trPr>
          <w:trHeight w:val="476"/>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w:t>
            </w:r>
            <w:r>
              <w:rPr>
                <w:rFonts w:ascii="宋体" w:hAnsi="宋体" w:cs="宋体"/>
                <w:sz w:val="22"/>
              </w:rPr>
              <w:t xml:space="preserve">1.</w:t>
            </w:r>
            <w:r>
              <w:rPr>
                <w:rFonts w:hint="eastAsia" w:ascii="宋体" w:hAnsi="宋体" w:cs="宋体"/>
                <w:sz w:val="22"/>
              </w:rPr>
              <w:t xml:space="preserve">4</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项目名称</w:t>
            </w:r>
            <w:r/>
          </w:p>
        </w:tc>
        <w:tc>
          <w:tcPr>
            <w:tcW w:w="5963" w:type="dxa"/>
            <w:vAlign w:val="center"/>
            <w:textDirection w:val="lrTb"/>
            <w:noWrap w:val="false"/>
          </w:tcPr>
          <w:p>
            <w:pPr>
              <w:spacing w:line="440" w:lineRule="exact"/>
              <w:rPr>
                <w:rFonts w:hint="eastAsia" w:ascii="宋体" w:hAnsi="宋体" w:cs="宋体"/>
                <w:sz w:val="22"/>
              </w:rPr>
            </w:pPr>
            <w:r>
              <w:rPr>
                <w:rFonts w:hint="eastAsia" w:ascii="宋体" w:hAnsi="宋体" w:cs="宋体"/>
                <w:sz w:val="22"/>
              </w:rPr>
              <w:t xml:space="preserve">靖江市人民医院2026年元旦及春节福利采购</w:t>
            </w:r>
            <w:r/>
          </w:p>
        </w:tc>
      </w:tr>
      <w:tr>
        <w:trPr>
          <w:trHeight w:val="476"/>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w:t>
            </w:r>
            <w:r>
              <w:rPr>
                <w:rFonts w:ascii="宋体" w:hAnsi="宋体" w:cs="宋体"/>
                <w:sz w:val="22"/>
              </w:rPr>
              <w:t xml:space="preserve">1.</w:t>
            </w:r>
            <w:r>
              <w:rPr>
                <w:rFonts w:hint="eastAsia" w:ascii="宋体" w:hAnsi="宋体" w:cs="宋体"/>
                <w:sz w:val="22"/>
              </w:rPr>
              <w:t xml:space="preserve">5</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项目编号</w:t>
            </w:r>
            <w:r/>
          </w:p>
        </w:tc>
        <w:tc>
          <w:tcPr>
            <w:tcW w:w="5963" w:type="dxa"/>
            <w:vAlign w:val="center"/>
            <w:textDirection w:val="lrTb"/>
            <w:noWrap w:val="false"/>
          </w:tcPr>
          <w:p>
            <w:pPr>
              <w:spacing w:line="440" w:lineRule="exact"/>
              <w:rPr>
                <w:rFonts w:hint="eastAsia" w:ascii="宋体" w:hAnsi="宋体" w:eastAsia="宋体" w:cs="黑体"/>
                <w:sz w:val="22"/>
                <w:lang w:eastAsia="zh-CN"/>
              </w:rPr>
            </w:pPr>
            <w:r>
              <w:rPr>
                <w:rFonts w:hint="eastAsia" w:ascii="宋体" w:hAnsi="宋体" w:cs="黑体"/>
                <w:sz w:val="22"/>
                <w:lang w:eastAsia="zh-CN"/>
              </w:rPr>
              <w:t xml:space="preserve">JSZC-321282-ZHGL-G2026-0001</w:t>
            </w:r>
            <w:r/>
          </w:p>
        </w:tc>
      </w:tr>
      <w:tr>
        <w:trPr>
          <w:trHeight w:val="476"/>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1.1.6</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采购预算</w:t>
            </w:r>
            <w:r/>
          </w:p>
        </w:tc>
        <w:tc>
          <w:tcPr>
            <w:tcW w:w="5963" w:type="dxa"/>
            <w:vAlign w:val="center"/>
            <w:textDirection w:val="lrTb"/>
            <w:noWrap w:val="false"/>
          </w:tcPr>
          <w:p>
            <w:pPr>
              <w:spacing w:line="440" w:lineRule="exact"/>
              <w:rPr>
                <w:rFonts w:hint="eastAsia" w:ascii="宋体" w:hAnsi="宋体" w:cs="宋体"/>
                <w:sz w:val="22"/>
              </w:rPr>
            </w:pPr>
            <w:r>
              <w:rPr>
                <w:rFonts w:hint="eastAsia" w:ascii="宋体" w:hAnsi="宋体" w:cs="宋体"/>
                <w:b/>
                <w:bCs/>
                <w:sz w:val="22"/>
                <w:u w:val="single"/>
              </w:rPr>
              <w:t xml:space="preserve">180万元</w:t>
            </w:r>
            <w:r/>
          </w:p>
        </w:tc>
      </w:tr>
      <w:tr>
        <w:trPr>
          <w:trHeight w:val="476"/>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1.1.7</w:t>
            </w:r>
            <w:r/>
          </w:p>
        </w:tc>
        <w:tc>
          <w:tcPr>
            <w:tcW w:w="2316" w:type="dxa"/>
            <w:vAlign w:val="center"/>
            <w:textDirection w:val="lrTb"/>
            <w:noWrap w:val="false"/>
          </w:tcPr>
          <w:p>
            <w:pPr>
              <w:jc w:val="center"/>
              <w:spacing w:line="440" w:lineRule="exact"/>
              <w:rPr>
                <w:rFonts w:hint="eastAsia" w:ascii="宋体" w:hAnsi="宋体" w:cs="宋体"/>
                <w:color w:val="000000" w:themeColor="text1"/>
                <w:sz w:val="22"/>
              </w:rPr>
            </w:pPr>
            <w:r>
              <w:rPr>
                <w:rFonts w:hint="eastAsia" w:ascii="宋体" w:hAnsi="宋体" w:cs="宋体"/>
                <w:color w:val="000000" w:themeColor="text1"/>
                <w:sz w:val="22"/>
              </w:rPr>
              <w:t xml:space="preserve">最高限价</w:t>
            </w:r>
            <w:r>
              <w:rPr>
                <w:color w:val="000000" w:themeColor="text1"/>
              </w:rPr>
            </w:r>
            <w:r/>
          </w:p>
        </w:tc>
        <w:tc>
          <w:tcPr>
            <w:tcW w:w="5963" w:type="dxa"/>
            <w:vAlign w:val="center"/>
            <w:textDirection w:val="lrTb"/>
            <w:noWrap w:val="false"/>
          </w:tcPr>
          <w:p>
            <w:pPr>
              <w:spacing w:line="440" w:lineRule="exact"/>
              <w:rPr>
                <w:rFonts w:hint="eastAsia" w:ascii="宋体" w:hAnsi="宋体" w:cs="宋体"/>
                <w:b/>
                <w:bCs/>
                <w:color w:val="000000" w:themeColor="text1"/>
                <w:sz w:val="22"/>
                <w:u w:val="single"/>
              </w:rPr>
            </w:pPr>
            <w:r>
              <w:rPr>
                <w:rFonts w:hint="eastAsia" w:ascii="宋体" w:hAnsi="宋体" w:cs="宋体"/>
                <w:b/>
                <w:bCs/>
                <w:color w:val="000000" w:themeColor="text1"/>
                <w:sz w:val="22"/>
                <w:u w:val="single"/>
              </w:rPr>
              <w:t xml:space="preserve">180万元</w:t>
            </w:r>
            <w:r>
              <w:rPr>
                <w:color w:val="000000" w:themeColor="text1"/>
              </w:rPr>
            </w:r>
            <w:r/>
          </w:p>
        </w:tc>
      </w:tr>
      <w:tr>
        <w:trPr>
          <w:trHeight w:val="476"/>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1.1.8</w:t>
            </w:r>
            <w:r/>
          </w:p>
        </w:tc>
        <w:tc>
          <w:tcPr>
            <w:tcW w:w="2316" w:type="dxa"/>
            <w:vAlign w:val="center"/>
            <w:textDirection w:val="lrTb"/>
            <w:noWrap w:val="false"/>
          </w:tcPr>
          <w:p>
            <w:pPr>
              <w:jc w:val="center"/>
              <w:spacing w:line="440" w:lineRule="exact"/>
              <w:rPr>
                <w:rFonts w:hint="eastAsia" w:ascii="宋体" w:hAnsi="宋体" w:cs="宋体"/>
                <w:color w:val="000000" w:themeColor="text1"/>
                <w:sz w:val="22"/>
              </w:rPr>
            </w:pPr>
            <w:r>
              <w:rPr>
                <w:rFonts w:hint="eastAsia" w:ascii="宋体" w:hAnsi="宋体" w:cs="宋体"/>
                <w:color w:val="000000" w:themeColor="text1"/>
                <w:sz w:val="22"/>
              </w:rPr>
              <w:t xml:space="preserve">标的物所属行业</w:t>
            </w:r>
            <w:r>
              <w:rPr>
                <w:color w:val="000000" w:themeColor="text1"/>
              </w:rPr>
            </w:r>
            <w:r/>
          </w:p>
        </w:tc>
        <w:tc>
          <w:tcPr>
            <w:tcW w:w="5963" w:type="dxa"/>
            <w:vAlign w:val="center"/>
            <w:textDirection w:val="lrTb"/>
            <w:noWrap w:val="false"/>
          </w:tcPr>
          <w:p>
            <w:pPr>
              <w:spacing w:line="440" w:lineRule="exact"/>
              <w:rPr>
                <w:rFonts w:hint="eastAsia" w:ascii="宋体" w:hAnsi="宋体" w:cs="宋体"/>
                <w:color w:val="000000" w:themeColor="text1"/>
                <w:sz w:val="22"/>
                <w:u w:val="single"/>
              </w:rPr>
            </w:pPr>
            <w:r>
              <w:rPr>
                <w:rFonts w:hint="eastAsia" w:ascii="宋体" w:hAnsi="宋体" w:cs="宋体"/>
                <w:color w:val="000000" w:themeColor="text1"/>
                <w:sz w:val="22"/>
                <w:u w:val="single"/>
              </w:rPr>
              <w:t xml:space="preserve">零售业</w:t>
            </w:r>
            <w:r>
              <w:rPr>
                <w:color w:val="000000" w:themeColor="text1"/>
              </w:rPr>
            </w:r>
            <w:r/>
          </w:p>
        </w:tc>
      </w:tr>
      <w:tr>
        <w:trPr>
          <w:trHeight w:val="476"/>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w:t>
            </w:r>
            <w:r>
              <w:rPr>
                <w:rFonts w:ascii="宋体" w:hAnsi="宋体" w:cs="宋体"/>
                <w:sz w:val="22"/>
              </w:rPr>
              <w:t xml:space="preserve">2.1</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兑换周期</w:t>
            </w:r>
            <w:r/>
          </w:p>
        </w:tc>
        <w:tc>
          <w:tcPr>
            <w:tcW w:w="5963" w:type="dxa"/>
            <w:vAlign w:val="center"/>
            <w:textDirection w:val="lrTb"/>
            <w:noWrap w:val="false"/>
          </w:tcPr>
          <w:p>
            <w:pPr>
              <w:spacing w:line="440" w:lineRule="exact"/>
              <w:rPr>
                <w:rFonts w:hint="eastAsia" w:ascii="宋体" w:hAnsi="宋体" w:cs="宋体"/>
                <w:sz w:val="22"/>
              </w:rPr>
            </w:pPr>
            <w:r>
              <w:rPr>
                <w:rFonts w:hint="eastAsia" w:ascii="宋体" w:hAnsi="宋体" w:cs="宋体"/>
                <w:sz w:val="22"/>
              </w:rPr>
              <w:t xml:space="preserve">3个月</w:t>
            </w:r>
            <w:r/>
          </w:p>
        </w:tc>
      </w:tr>
      <w:tr>
        <w:trPr>
          <w:trHeight w:val="476"/>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w:t>
            </w:r>
            <w:r>
              <w:rPr>
                <w:rFonts w:ascii="宋体" w:hAnsi="宋体" w:cs="宋体"/>
                <w:sz w:val="22"/>
              </w:rPr>
              <w:t xml:space="preserve">2.2</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验收要求</w:t>
            </w:r>
            <w:r/>
          </w:p>
        </w:tc>
        <w:tc>
          <w:tcPr>
            <w:tcW w:w="5963" w:type="dxa"/>
            <w:vAlign w:val="center"/>
            <w:textDirection w:val="lrTb"/>
            <w:noWrap w:val="false"/>
          </w:tcPr>
          <w:p>
            <w:pPr>
              <w:spacing w:line="440" w:lineRule="exact"/>
              <w:rPr>
                <w:rFonts w:hint="eastAsia" w:ascii="宋体" w:hAnsi="宋体" w:cs="宋体"/>
                <w:sz w:val="22"/>
              </w:rPr>
            </w:pPr>
            <w:r>
              <w:rPr>
                <w:rFonts w:hint="eastAsia" w:ascii="宋体" w:hAnsi="宋体" w:cs="宋体"/>
                <w:sz w:val="22"/>
              </w:rPr>
              <w:t xml:space="preserve">符合招标文件的项目需求。</w:t>
            </w:r>
            <w:r/>
          </w:p>
        </w:tc>
      </w:tr>
      <w:tr>
        <w:trPr>
          <w:trHeight w:val="715"/>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1.3.2</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落实政府采购政策需满足的资格要求</w:t>
            </w:r>
            <w:r/>
          </w:p>
        </w:tc>
        <w:tc>
          <w:tcPr>
            <w:tcW w:w="5963" w:type="dxa"/>
            <w:vAlign w:val="center"/>
            <w:textDirection w:val="lrTb"/>
            <w:noWrap w:val="false"/>
          </w:tcPr>
          <w:p>
            <w:pPr>
              <w:spacing w:line="440" w:lineRule="exact"/>
              <w:rPr>
                <w:rFonts w:hint="eastAsia" w:ascii="宋体" w:hAnsi="宋体" w:cs="宋体"/>
                <w:sz w:val="22"/>
              </w:rPr>
            </w:pPr>
            <w:r>
              <w:rPr>
                <w:rFonts w:hint="eastAsia" w:ascii="宋体" w:hAnsi="宋体" w:cs="宋体"/>
                <w:sz w:val="22"/>
              </w:rPr>
              <w:t xml:space="preserve">见“第一章招标公告”</w:t>
            </w:r>
            <w:r/>
          </w:p>
        </w:tc>
      </w:tr>
      <w:tr>
        <w:trPr>
          <w:trHeight w:val="398"/>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1.3.3</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特定资格条件</w:t>
            </w:r>
            <w:r/>
          </w:p>
        </w:tc>
        <w:tc>
          <w:tcPr>
            <w:tcW w:w="5963" w:type="dxa"/>
            <w:vAlign w:val="center"/>
            <w:textDirection w:val="lrTb"/>
            <w:noWrap w:val="false"/>
          </w:tcPr>
          <w:p>
            <w:pPr>
              <w:spacing w:line="440" w:lineRule="exact"/>
              <w:rPr>
                <w:rFonts w:hint="eastAsia" w:ascii="宋体" w:hAnsi="宋体" w:cs="宋体"/>
                <w:sz w:val="22"/>
              </w:rPr>
            </w:pPr>
            <w:r>
              <w:rPr>
                <w:rFonts w:hint="eastAsia" w:ascii="宋体" w:hAnsi="宋体" w:cs="宋体"/>
                <w:sz w:val="22"/>
              </w:rPr>
              <w:t xml:space="preserve">见“第一章招标公告”</w:t>
            </w:r>
            <w:r/>
          </w:p>
        </w:tc>
      </w:tr>
      <w:tr>
        <w:trPr>
          <w:trHeight w:val="710"/>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1.3.5</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rPr>
              <w:t xml:space="preserve">是否接受联合体投标</w:t>
            </w:r>
            <w:r/>
          </w:p>
        </w:tc>
        <w:tc>
          <w:tcPr>
            <w:tcW w:w="5963" w:type="dxa"/>
            <w:vAlign w:val="center"/>
            <w:textDirection w:val="lrTb"/>
            <w:noWrap w:val="false"/>
          </w:tcPr>
          <w:p>
            <w:pPr>
              <w:spacing w:line="440" w:lineRule="exact"/>
              <w:rPr>
                <w:rFonts w:hint="eastAsia" w:ascii="宋体" w:hAnsi="宋体" w:cs="宋体"/>
                <w:sz w:val="22"/>
              </w:rPr>
            </w:pPr>
            <w:r>
              <w:rPr>
                <w:rFonts w:ascii="Wingdings" w:hAnsi="Wingdings" w:eastAsia="Wingdings" w:cs="Wingdings"/>
                <w:sz w:val="22"/>
              </w:rPr>
              <w:t xml:space="preserve">¨</w:t>
            </w:r>
            <w:r>
              <w:rPr>
                <w:rFonts w:hint="eastAsia" w:ascii="宋体" w:hAnsi="宋体" w:cs="宋体"/>
                <w:sz w:val="22"/>
              </w:rPr>
              <w:t xml:space="preserve">是</w:t>
            </w:r>
            <w:r/>
          </w:p>
          <w:p>
            <w:pPr>
              <w:spacing w:line="440" w:lineRule="exact"/>
              <w:rPr>
                <w:rFonts w:hint="eastAsia" w:ascii="宋体" w:hAnsi="宋体" w:cs="宋体"/>
                <w:sz w:val="22"/>
              </w:rPr>
            </w:pPr>
            <w:r>
              <w:rPr>
                <w:rFonts w:ascii="Wingdings 2" w:hAnsi="Wingdings 2" w:eastAsia="Wingdings 2" w:cs="Wingdings 2"/>
                <w:sz w:val="22"/>
              </w:rPr>
              <w:t xml:space="preserve">R</w:t>
            </w:r>
            <w:r>
              <w:rPr>
                <w:rFonts w:hint="eastAsia" w:ascii="宋体" w:hAnsi="宋体" w:cs="宋体"/>
                <w:sz w:val="22"/>
              </w:rPr>
              <w:t xml:space="preserve">否</w:t>
            </w:r>
            <w:r/>
          </w:p>
        </w:tc>
      </w:tr>
      <w:tr>
        <w:trPr>
          <w:trHeight w:val="357"/>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1.4.1</w:t>
            </w:r>
            <w:r/>
          </w:p>
        </w:tc>
        <w:tc>
          <w:tcPr>
            <w:tcW w:w="2316" w:type="dxa"/>
            <w:vAlign w:val="center"/>
            <w:textDirection w:val="lrTb"/>
            <w:noWrap w:val="false"/>
          </w:tcPr>
          <w:p>
            <w:pPr>
              <w:jc w:val="center"/>
              <w:spacing w:line="440" w:lineRule="exact"/>
              <w:rPr>
                <w:rFonts w:hint="eastAsia" w:ascii="宋体" w:hAnsi="宋体"/>
              </w:rPr>
            </w:pPr>
            <w:r>
              <w:rPr>
                <w:rFonts w:hint="eastAsia" w:ascii="宋体" w:hAnsi="宋体" w:cs="宋体"/>
                <w:sz w:val="22"/>
              </w:rPr>
              <w:t xml:space="preserve">踏勘现场</w:t>
            </w:r>
            <w:r/>
          </w:p>
        </w:tc>
        <w:tc>
          <w:tcPr>
            <w:tcW w:w="5963" w:type="dxa"/>
            <w:vAlign w:val="center"/>
            <w:textDirection w:val="lrTb"/>
            <w:noWrap w:val="false"/>
          </w:tcPr>
          <w:p>
            <w:pPr>
              <w:spacing w:line="440" w:lineRule="exact"/>
              <w:rPr>
                <w:rFonts w:hint="eastAsia" w:ascii="宋体" w:hAnsi="宋体" w:cs="宋体"/>
                <w:sz w:val="22"/>
              </w:rPr>
            </w:pPr>
            <w:r>
              <w:rPr>
                <w:rFonts w:ascii="Wingdings" w:hAnsi="Wingdings" w:eastAsia="Wingdings" w:cs="Wingdings"/>
                <w:sz w:val="22"/>
              </w:rPr>
              <w:t xml:space="preserve">¨</w:t>
            </w:r>
            <w:r>
              <w:rPr>
                <w:rFonts w:hint="eastAsia" w:ascii="宋体" w:hAnsi="宋体" w:cs="宋体"/>
                <w:sz w:val="22"/>
              </w:rPr>
              <w:t xml:space="preserve">是</w:t>
            </w:r>
            <w:r/>
          </w:p>
          <w:p>
            <w:pPr>
              <w:spacing w:line="440" w:lineRule="exact"/>
              <w:rPr>
                <w:rFonts w:hint="eastAsia" w:ascii="宋体" w:hAnsi="宋体" w:cs="宋体"/>
                <w:sz w:val="22"/>
              </w:rPr>
            </w:pPr>
            <w:r>
              <w:rPr>
                <w:rFonts w:ascii="Wingdings 2" w:hAnsi="Wingdings 2" w:eastAsia="Wingdings 2" w:cs="Wingdings 2"/>
                <w:sz w:val="22"/>
              </w:rPr>
              <w:t xml:space="preserve">R</w:t>
            </w:r>
            <w:r>
              <w:rPr>
                <w:rFonts w:hint="eastAsia" w:ascii="宋体" w:hAnsi="宋体" w:cs="宋体"/>
                <w:sz w:val="22"/>
              </w:rPr>
              <w:t xml:space="preserve">否</w:t>
            </w:r>
            <w:r>
              <w:rPr>
                <w:rFonts w:hint="eastAsia" w:ascii="宋体" w:hAnsi="宋体" w:cs="宋体"/>
                <w:sz w:val="22"/>
                <w:lang w:eastAsia="zh-CN"/>
              </w:rPr>
              <w:t xml:space="preserve">，</w:t>
            </w:r>
            <w:r>
              <w:rPr>
                <w:rFonts w:hint="eastAsia" w:ascii="宋体" w:hAnsi="宋体" w:cs="宋体"/>
                <w:sz w:val="22"/>
              </w:rPr>
              <w:t xml:space="preserve">自行踏勘</w:t>
            </w:r>
            <w:r/>
          </w:p>
        </w:tc>
      </w:tr>
      <w:tr>
        <w:trPr>
          <w:trHeight w:val="357"/>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2.1</w:t>
            </w:r>
            <w:r>
              <w:rPr>
                <w:rFonts w:ascii="宋体" w:hAnsi="宋体" w:cs="宋体"/>
                <w:sz w:val="22"/>
              </w:rPr>
              <w:t xml:space="preserve">.2</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供应商询问提交</w:t>
            </w:r>
            <w:r/>
          </w:p>
          <w:p>
            <w:pPr>
              <w:jc w:val="center"/>
              <w:spacing w:line="440" w:lineRule="exact"/>
              <w:rPr>
                <w:rFonts w:hint="eastAsia" w:ascii="宋体" w:hAnsi="宋体" w:cs="宋体"/>
                <w:sz w:val="22"/>
              </w:rPr>
            </w:pPr>
            <w:r>
              <w:rPr>
                <w:rFonts w:hint="eastAsia" w:ascii="宋体" w:hAnsi="宋体" w:cs="宋体"/>
                <w:sz w:val="22"/>
              </w:rPr>
              <w:t xml:space="preserve">截止时间</w:t>
            </w:r>
            <w:r/>
          </w:p>
        </w:tc>
        <w:tc>
          <w:tcPr>
            <w:tcW w:w="5963" w:type="dxa"/>
            <w:vAlign w:val="center"/>
            <w:textDirection w:val="lrTb"/>
            <w:noWrap w:val="false"/>
          </w:tcPr>
          <w:p>
            <w:pPr>
              <w:spacing w:line="440" w:lineRule="exact"/>
              <w:rPr>
                <w:rFonts w:hint="eastAsia" w:ascii="宋体" w:hAnsi="宋体" w:cs="宋体"/>
                <w:sz w:val="22"/>
              </w:rPr>
            </w:pPr>
            <w:r>
              <w:rPr>
                <w:rFonts w:ascii="宋体" w:hAnsi="宋体" w:cs="宋体"/>
                <w:sz w:val="22"/>
              </w:rPr>
              <w:t xml:space="preserve">20</w:t>
            </w:r>
            <w:r>
              <w:rPr>
                <w:rFonts w:hint="eastAsia" w:ascii="宋体" w:hAnsi="宋体" w:cs="宋体"/>
                <w:sz w:val="22"/>
              </w:rPr>
              <w:t xml:space="preserve">26年</w:t>
            </w:r>
            <w:r>
              <w:rPr>
                <w:rFonts w:hint="eastAsia" w:ascii="宋体" w:hAnsi="宋体" w:cs="宋体"/>
                <w:sz w:val="22"/>
                <w:u w:val="single"/>
              </w:rPr>
              <w:t xml:space="preserve">01</w:t>
            </w:r>
            <w:r>
              <w:rPr>
                <w:rFonts w:hint="eastAsia" w:ascii="宋体" w:hAnsi="宋体" w:cs="宋体"/>
                <w:sz w:val="22"/>
              </w:rPr>
              <w:t xml:space="preserve">月</w:t>
            </w:r>
            <w:r>
              <w:rPr>
                <w:rFonts w:hint="eastAsia" w:ascii="宋体" w:hAnsi="宋体" w:cs="宋体"/>
                <w:sz w:val="22"/>
                <w:u w:val="single"/>
                <w:lang w:val="en-US" w:eastAsia="zh-CN"/>
              </w:rPr>
              <w:t xml:space="preserve">31</w:t>
            </w:r>
            <w:r>
              <w:rPr>
                <w:rFonts w:hint="eastAsia" w:ascii="宋体" w:hAnsi="宋体" w:cs="宋体"/>
                <w:sz w:val="22"/>
              </w:rPr>
              <w:t xml:space="preserve">日17:30时</w:t>
            </w:r>
            <w:r/>
          </w:p>
        </w:tc>
      </w:tr>
      <w:tr>
        <w:trPr>
          <w:trHeight w:val="614"/>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3.3</w:t>
            </w:r>
            <w:r>
              <w:rPr>
                <w:rFonts w:ascii="宋体" w:hAnsi="宋体" w:cs="宋体"/>
                <w:sz w:val="22"/>
              </w:rPr>
              <w:t xml:space="preserve">.1</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投标有效期</w:t>
            </w:r>
            <w:r/>
          </w:p>
        </w:tc>
        <w:tc>
          <w:tcPr>
            <w:tcW w:w="5963" w:type="dxa"/>
            <w:vAlign w:val="center"/>
            <w:textDirection w:val="lrTb"/>
            <w:noWrap w:val="false"/>
          </w:tcPr>
          <w:p>
            <w:pPr>
              <w:spacing w:line="440" w:lineRule="exact"/>
              <w:rPr>
                <w:rFonts w:hint="eastAsia" w:ascii="宋体" w:hAnsi="宋体" w:cs="宋体"/>
                <w:sz w:val="22"/>
                <w:u w:val="single"/>
              </w:rPr>
            </w:pPr>
            <w:r>
              <w:rPr>
                <w:rFonts w:hint="eastAsia" w:ascii="宋体" w:hAnsi="宋体" w:cs="宋体"/>
                <w:sz w:val="22"/>
                <w:u w:val="single"/>
              </w:rPr>
              <w:t xml:space="preserve">9</w:t>
            </w:r>
            <w:r>
              <w:rPr>
                <w:rFonts w:ascii="宋体" w:hAnsi="宋体" w:cs="宋体"/>
                <w:sz w:val="22"/>
                <w:u w:val="single"/>
              </w:rPr>
              <w:t xml:space="preserve">0</w:t>
            </w:r>
            <w:r>
              <w:rPr>
                <w:rFonts w:hint="eastAsia" w:ascii="宋体" w:hAnsi="宋体" w:cs="宋体"/>
                <w:sz w:val="22"/>
                <w:u w:val="single"/>
              </w:rPr>
              <w:t xml:space="preserve"> </w:t>
            </w:r>
            <w:r>
              <w:rPr>
                <w:rFonts w:hint="eastAsia" w:ascii="宋体" w:hAnsi="宋体" w:cs="宋体"/>
                <w:sz w:val="22"/>
                <w:lang w:val="zh-CN"/>
              </w:rPr>
              <w:t xml:space="preserve">日（从投标截止之日算起）</w:t>
            </w:r>
            <w:r/>
          </w:p>
        </w:tc>
      </w:tr>
      <w:tr>
        <w:trPr>
          <w:trHeight w:val="244"/>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4.2</w:t>
            </w:r>
            <w:r>
              <w:rPr>
                <w:rFonts w:ascii="宋体" w:hAnsi="宋体" w:cs="宋体"/>
                <w:sz w:val="22"/>
              </w:rPr>
              <w:t xml:space="preserve">.1</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投标文件提交截止</w:t>
            </w:r>
            <w:r/>
          </w:p>
          <w:p>
            <w:pPr>
              <w:jc w:val="center"/>
              <w:spacing w:line="440" w:lineRule="exact"/>
              <w:rPr>
                <w:rFonts w:hint="eastAsia" w:ascii="宋体" w:hAnsi="宋体" w:cs="宋体"/>
                <w:sz w:val="22"/>
              </w:rPr>
            </w:pPr>
            <w:r>
              <w:rPr>
                <w:rFonts w:hint="eastAsia" w:ascii="宋体" w:hAnsi="宋体" w:cs="宋体"/>
                <w:sz w:val="22"/>
              </w:rPr>
              <w:t xml:space="preserve">时间和地点</w:t>
            </w:r>
            <w:r/>
          </w:p>
        </w:tc>
        <w:tc>
          <w:tcPr>
            <w:tcW w:w="5963" w:type="dxa"/>
            <w:vAlign w:val="center"/>
            <w:textDirection w:val="lrTb"/>
            <w:noWrap w:val="false"/>
          </w:tcPr>
          <w:p>
            <w:pPr>
              <w:spacing w:line="440" w:lineRule="exact"/>
              <w:rPr>
                <w:rFonts w:hint="eastAsia" w:ascii="宋体" w:hAnsi="宋体" w:cs="宋体"/>
                <w:sz w:val="22"/>
              </w:rPr>
            </w:pPr>
            <w:r>
              <w:rPr>
                <w:rFonts w:hint="eastAsia" w:ascii="宋体" w:hAnsi="宋体" w:cs="宋体"/>
                <w:sz w:val="22"/>
              </w:rPr>
              <w:t xml:space="preserve">时间：</w:t>
            </w:r>
            <w:r>
              <w:rPr>
                <w:rFonts w:hint="eastAsia" w:ascii="宋体" w:hAnsi="宋体" w:cs="宋体"/>
                <w:sz w:val="22"/>
                <w:u w:val="single"/>
              </w:rPr>
              <w:t xml:space="preserve"> 见“第一章招标公告”</w:t>
            </w:r>
            <w:r/>
          </w:p>
          <w:p>
            <w:pPr>
              <w:spacing w:line="440" w:lineRule="exact"/>
              <w:rPr>
                <w:rFonts w:hint="eastAsia" w:ascii="宋体" w:hAnsi="宋体" w:cs="宋体"/>
                <w:b/>
                <w:sz w:val="22"/>
              </w:rPr>
            </w:pPr>
            <w:r>
              <w:rPr>
                <w:rFonts w:hint="eastAsia" w:ascii="宋体" w:hAnsi="宋体" w:cs="宋体"/>
                <w:sz w:val="22"/>
              </w:rPr>
              <w:t xml:space="preserve">地点：</w:t>
            </w:r>
            <w:r>
              <w:rPr>
                <w:rFonts w:hint="eastAsia" w:ascii="宋体" w:hAnsi="宋体" w:cs="宋体"/>
                <w:sz w:val="22"/>
                <w:u w:val="single"/>
              </w:rPr>
              <w:t xml:space="preserve"> 见“第一章招标公告”</w:t>
            </w:r>
            <w:r/>
          </w:p>
        </w:tc>
      </w:tr>
      <w:tr>
        <w:trPr>
          <w:trHeight w:val="657"/>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5</w:t>
            </w:r>
            <w:r>
              <w:rPr>
                <w:rFonts w:ascii="宋体" w:hAnsi="宋体" w:cs="宋体"/>
                <w:sz w:val="22"/>
              </w:rPr>
              <w:t xml:space="preserve">.</w:t>
            </w:r>
            <w:r>
              <w:rPr>
                <w:rFonts w:hint="eastAsia" w:ascii="宋体" w:hAnsi="宋体" w:cs="宋体"/>
                <w:sz w:val="22"/>
              </w:rPr>
              <w:t xml:space="preserve">1.</w:t>
            </w:r>
            <w:r>
              <w:rPr>
                <w:rFonts w:ascii="宋体" w:hAnsi="宋体" w:cs="宋体"/>
                <w:sz w:val="22"/>
              </w:rPr>
              <w:t xml:space="preserve">1</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开标时间和地点</w:t>
            </w:r>
            <w:r/>
          </w:p>
        </w:tc>
        <w:tc>
          <w:tcPr>
            <w:tcW w:w="5963" w:type="dxa"/>
            <w:vAlign w:val="center"/>
            <w:textDirection w:val="lrTb"/>
            <w:noWrap w:val="false"/>
          </w:tcPr>
          <w:p>
            <w:pPr>
              <w:spacing w:line="440" w:lineRule="exact"/>
              <w:rPr>
                <w:rFonts w:hint="eastAsia" w:ascii="宋体" w:hAnsi="宋体" w:cs="宋体"/>
                <w:sz w:val="22"/>
                <w:u w:val="single"/>
              </w:rPr>
            </w:pPr>
            <w:r>
              <w:rPr>
                <w:rFonts w:hint="eastAsia" w:ascii="宋体" w:hAnsi="宋体" w:cs="宋体"/>
                <w:sz w:val="22"/>
              </w:rPr>
              <w:t xml:space="preserve">开标时间：</w:t>
            </w:r>
            <w:r>
              <w:rPr>
                <w:rFonts w:hint="eastAsia" w:ascii="宋体" w:hAnsi="宋体" w:cs="宋体"/>
                <w:sz w:val="22"/>
                <w:u w:val="single"/>
              </w:rPr>
              <w:t xml:space="preserve">同投标文件提交截止时间</w:t>
            </w:r>
            <w:r/>
          </w:p>
          <w:p>
            <w:pPr>
              <w:spacing w:line="440" w:lineRule="exact"/>
              <w:rPr>
                <w:rFonts w:hint="eastAsia" w:ascii="宋体" w:hAnsi="宋体" w:cs="宋体"/>
                <w:sz w:val="22"/>
              </w:rPr>
            </w:pPr>
            <w:r>
              <w:rPr>
                <w:rFonts w:hint="eastAsia" w:ascii="宋体" w:hAnsi="宋体" w:cs="宋体"/>
                <w:sz w:val="22"/>
              </w:rPr>
              <w:t xml:space="preserve">开标地点：</w:t>
            </w:r>
            <w:r>
              <w:rPr>
                <w:rFonts w:hint="eastAsia" w:ascii="宋体" w:hAnsi="宋体" w:cs="宋体"/>
                <w:sz w:val="22"/>
                <w:u w:val="single"/>
              </w:rPr>
              <w:t xml:space="preserve"> 同投标文件提交地点 </w:t>
            </w:r>
            <w:r/>
          </w:p>
        </w:tc>
      </w:tr>
      <w:tr>
        <w:trPr>
          <w:trHeight w:val="883"/>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5.3.1</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评标委员会成员</w:t>
            </w:r>
            <w:r/>
          </w:p>
        </w:tc>
        <w:tc>
          <w:tcPr>
            <w:tcW w:w="5963" w:type="dxa"/>
            <w:vAlign w:val="center"/>
            <w:textDirection w:val="lrTb"/>
            <w:noWrap w:val="false"/>
          </w:tcPr>
          <w:p>
            <w:pPr>
              <w:jc w:val="left"/>
              <w:spacing w:line="440" w:lineRule="exact"/>
              <w:rPr>
                <w:rFonts w:hint="eastAsia" w:ascii="宋体" w:hAnsi="宋体" w:cs="宋体"/>
                <w:sz w:val="22"/>
              </w:rPr>
            </w:pPr>
            <w:r>
              <w:rPr>
                <w:rFonts w:hint="eastAsia" w:ascii="宋体" w:hAnsi="宋体" w:cs="宋体"/>
                <w:sz w:val="22"/>
              </w:rPr>
              <w:t xml:space="preserve">评标委员会人数：</w:t>
            </w:r>
            <w:r>
              <w:rPr>
                <w:rFonts w:hint="eastAsia" w:ascii="宋体" w:hAnsi="宋体" w:cs="宋体"/>
                <w:sz w:val="22"/>
                <w:u w:val="single"/>
              </w:rPr>
              <w:t xml:space="preserve"> 5 </w:t>
            </w:r>
            <w:r>
              <w:rPr>
                <w:rFonts w:hint="eastAsia" w:ascii="宋体" w:hAnsi="宋体" w:cs="宋体"/>
                <w:sz w:val="22"/>
              </w:rPr>
              <w:t xml:space="preserve">人；其中：采购人代表</w:t>
            </w:r>
            <w:r>
              <w:rPr>
                <w:rFonts w:hint="eastAsia" w:ascii="宋体" w:hAnsi="宋体" w:cs="宋体"/>
                <w:sz w:val="22"/>
                <w:u w:val="single"/>
              </w:rPr>
              <w:t xml:space="preserve"> 1 </w:t>
            </w:r>
            <w:r>
              <w:rPr>
                <w:rFonts w:hint="eastAsia" w:ascii="宋体" w:hAnsi="宋体" w:cs="宋体"/>
                <w:sz w:val="22"/>
              </w:rPr>
              <w:t xml:space="preserve">人，评审专家</w:t>
            </w:r>
            <w:r>
              <w:rPr>
                <w:rFonts w:hint="eastAsia" w:ascii="宋体" w:hAnsi="宋体" w:cs="宋体"/>
                <w:sz w:val="22"/>
                <w:u w:val="single"/>
              </w:rPr>
              <w:t xml:space="preserve"> 4 </w:t>
            </w:r>
            <w:r>
              <w:rPr>
                <w:rFonts w:hint="eastAsia" w:ascii="宋体" w:hAnsi="宋体" w:cs="宋体"/>
                <w:sz w:val="22"/>
              </w:rPr>
              <w:t xml:space="preserve">人或全部由评审专家组成。</w:t>
            </w:r>
            <w:r/>
          </w:p>
        </w:tc>
      </w:tr>
      <w:tr>
        <w:trPr>
          <w:trHeight w:val="698"/>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5.4.2</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评标委员会推荐中标</w:t>
            </w:r>
            <w:r/>
          </w:p>
          <w:p>
            <w:pPr>
              <w:jc w:val="center"/>
              <w:spacing w:line="440" w:lineRule="exact"/>
              <w:rPr>
                <w:rFonts w:hint="eastAsia" w:ascii="宋体" w:hAnsi="宋体" w:cs="宋体"/>
                <w:sz w:val="22"/>
              </w:rPr>
            </w:pPr>
            <w:r>
              <w:rPr>
                <w:rFonts w:hint="eastAsia" w:ascii="宋体" w:hAnsi="宋体" w:cs="宋体"/>
                <w:sz w:val="22"/>
              </w:rPr>
              <w:t xml:space="preserve">候选人的人数</w:t>
            </w:r>
            <w:r/>
          </w:p>
        </w:tc>
        <w:tc>
          <w:tcPr>
            <w:tcW w:w="5963" w:type="dxa"/>
            <w:vAlign w:val="center"/>
            <w:textDirection w:val="lrTb"/>
            <w:noWrap w:val="false"/>
          </w:tcPr>
          <w:p>
            <w:pPr>
              <w:spacing w:line="440" w:lineRule="exact"/>
              <w:rPr>
                <w:rFonts w:hint="eastAsia" w:ascii="宋体" w:hAnsi="宋体" w:cs="宋体"/>
                <w:sz w:val="22"/>
              </w:rPr>
            </w:pPr>
            <w:r>
              <w:rPr>
                <w:rFonts w:hint="eastAsia" w:ascii="宋体" w:hAnsi="宋体" w:cs="宋体"/>
                <w:sz w:val="22"/>
                <w:u w:val="single"/>
              </w:rPr>
              <w:t xml:space="preserve"> 3 </w:t>
            </w:r>
            <w:r>
              <w:rPr>
                <w:rFonts w:hint="eastAsia" w:ascii="宋体" w:hAnsi="宋体" w:cs="宋体"/>
                <w:sz w:val="22"/>
              </w:rPr>
              <w:t xml:space="preserve">名</w:t>
            </w:r>
            <w:r/>
          </w:p>
        </w:tc>
      </w:tr>
      <w:tr>
        <w:trPr>
          <w:trHeight w:val="790"/>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6.1.2</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是否委托评标委员会</w:t>
            </w:r>
            <w:r/>
          </w:p>
          <w:p>
            <w:pPr>
              <w:jc w:val="center"/>
              <w:spacing w:line="440" w:lineRule="exact"/>
              <w:rPr>
                <w:rFonts w:hint="eastAsia" w:ascii="宋体" w:hAnsi="宋体" w:cs="宋体"/>
                <w:sz w:val="22"/>
              </w:rPr>
            </w:pPr>
            <w:r>
              <w:rPr>
                <w:rFonts w:hint="eastAsia" w:ascii="宋体" w:hAnsi="宋体" w:cs="宋体"/>
                <w:sz w:val="22"/>
              </w:rPr>
              <w:t xml:space="preserve">直接确定中标人</w:t>
            </w:r>
            <w:r/>
          </w:p>
        </w:tc>
        <w:tc>
          <w:tcPr>
            <w:tcW w:w="5963" w:type="dxa"/>
            <w:vAlign w:val="center"/>
            <w:textDirection w:val="lrTb"/>
            <w:noWrap w:val="false"/>
          </w:tcPr>
          <w:p>
            <w:pPr>
              <w:spacing w:line="440" w:lineRule="exact"/>
              <w:rPr>
                <w:rFonts w:hint="eastAsia" w:ascii="宋体" w:hAnsi="宋体" w:cs="宋体"/>
                <w:sz w:val="22"/>
              </w:rPr>
            </w:pPr>
            <w:r>
              <w:rPr>
                <w:rFonts w:ascii="Wingdings" w:hAnsi="Wingdings" w:eastAsia="Wingdings" w:cs="Wingdings"/>
                <w:sz w:val="22"/>
              </w:rPr>
              <w:t xml:space="preserve">¨</w:t>
            </w:r>
            <w:r>
              <w:rPr>
                <w:rFonts w:hint="eastAsia" w:ascii="宋体" w:hAnsi="宋体" w:cs="宋体"/>
                <w:sz w:val="22"/>
              </w:rPr>
              <w:t xml:space="preserve">是</w:t>
            </w:r>
            <w:r/>
          </w:p>
          <w:p>
            <w:pPr>
              <w:spacing w:line="440" w:lineRule="exact"/>
              <w:rPr>
                <w:rFonts w:hint="eastAsia" w:ascii="宋体" w:hAnsi="宋体" w:cs="宋体"/>
                <w:sz w:val="22"/>
              </w:rPr>
            </w:pPr>
            <w:r>
              <w:rPr>
                <w:rFonts w:ascii="Wingdings 2" w:hAnsi="Wingdings 2" w:eastAsia="Wingdings 2" w:cs="Wingdings 2"/>
                <w:sz w:val="22"/>
              </w:rPr>
              <w:t xml:space="preserve">R</w:t>
            </w:r>
            <w:r>
              <w:rPr>
                <w:rFonts w:hint="eastAsia" w:ascii="宋体" w:hAnsi="宋体" w:cs="宋体"/>
                <w:sz w:val="22"/>
              </w:rPr>
              <w:t xml:space="preserve">否</w:t>
            </w:r>
            <w:r/>
          </w:p>
        </w:tc>
      </w:tr>
      <w:tr>
        <w:trPr>
          <w:trHeight w:val="898"/>
        </w:trPr>
        <w:tc>
          <w:tcPr>
            <w:tcW w:w="919" w:type="dxa"/>
            <w:vAlign w:val="center"/>
            <w:textDirection w:val="lrTb"/>
            <w:noWrap w:val="false"/>
          </w:tcPr>
          <w:p>
            <w:pPr>
              <w:jc w:val="center"/>
              <w:spacing w:line="440" w:lineRule="exact"/>
              <w:rPr>
                <w:rFonts w:hint="eastAsia" w:ascii="宋体" w:hAnsi="宋体" w:cs="宋体"/>
                <w:i/>
                <w:iCs/>
                <w:sz w:val="22"/>
              </w:rPr>
            </w:pPr>
            <w:r>
              <w:rPr>
                <w:rFonts w:hint="eastAsia" w:ascii="宋体" w:hAnsi="宋体" w:cs="宋体"/>
                <w:i/>
                <w:iCs/>
                <w:sz w:val="22"/>
              </w:rPr>
              <w:t xml:space="preserve">6.3</w:t>
            </w:r>
            <w:r>
              <w:rPr>
                <w:rFonts w:ascii="宋体" w:hAnsi="宋体" w:cs="宋体"/>
                <w:i/>
                <w:iCs/>
                <w:sz w:val="22"/>
              </w:rPr>
              <w:t xml:space="preserve">.</w:t>
            </w:r>
            <w:r>
              <w:rPr>
                <w:rFonts w:hint="eastAsia" w:ascii="宋体" w:hAnsi="宋体" w:cs="宋体"/>
                <w:i/>
                <w:iCs/>
                <w:sz w:val="22"/>
              </w:rPr>
              <w:t xml:space="preserve">1</w:t>
            </w:r>
            <w:r/>
          </w:p>
        </w:tc>
        <w:tc>
          <w:tcPr>
            <w:tcW w:w="2316" w:type="dxa"/>
            <w:vAlign w:val="center"/>
            <w:textDirection w:val="lrTb"/>
            <w:noWrap w:val="false"/>
          </w:tcPr>
          <w:p>
            <w:pPr>
              <w:jc w:val="center"/>
              <w:spacing w:line="440" w:lineRule="exact"/>
              <w:rPr>
                <w:rFonts w:hint="eastAsia" w:ascii="宋体" w:hAnsi="宋体" w:cs="宋体"/>
                <w:i/>
                <w:iCs/>
                <w:sz w:val="22"/>
              </w:rPr>
            </w:pPr>
            <w:r>
              <w:rPr>
                <w:rFonts w:hint="eastAsia" w:ascii="宋体" w:hAnsi="宋体" w:cs="宋体"/>
                <w:sz w:val="22"/>
              </w:rPr>
              <w:t xml:space="preserve">履约保证金</w:t>
            </w:r>
            <w:r/>
          </w:p>
        </w:tc>
        <w:tc>
          <w:tcPr>
            <w:tcW w:w="5963" w:type="dxa"/>
            <w:vAlign w:val="center"/>
            <w:textDirection w:val="lrTb"/>
            <w:noWrap w:val="false"/>
          </w:tcPr>
          <w:p>
            <w:pPr>
              <w:spacing w:line="440" w:lineRule="exact"/>
              <w:rPr>
                <w:rFonts w:hint="eastAsia" w:ascii="宋体" w:hAnsi="宋体" w:cs="宋体"/>
                <w:sz w:val="22"/>
              </w:rPr>
            </w:pPr>
            <w:r>
              <w:rPr>
                <w:rFonts w:hint="eastAsia" w:ascii="宋体" w:hAnsi="宋体" w:cs="宋体"/>
                <w:sz w:val="22"/>
              </w:rPr>
              <w:t xml:space="preserve">应采购人要求，本项目向中标供应商收取履约保证金。</w:t>
            </w:r>
            <w:r/>
          </w:p>
          <w:p>
            <w:pPr>
              <w:spacing w:line="440" w:lineRule="exact"/>
              <w:rPr>
                <w:rFonts w:hint="eastAsia" w:ascii="宋体" w:hAnsi="宋体" w:cs="宋体"/>
                <w:sz w:val="22"/>
              </w:rPr>
            </w:pPr>
            <w:r>
              <w:rPr>
                <w:rFonts w:hint="eastAsia" w:ascii="宋体" w:hAnsi="宋体" w:cs="宋体"/>
                <w:sz w:val="22"/>
              </w:rPr>
              <w:t xml:space="preserve">履约保证金金额为：合同金额的5%，中标供应商在收到中标通知书后，须在3日内向采购人足额提交履约保证金，否则采购人可以取消其中标资格。 </w:t>
            </w:r>
            <w:r/>
          </w:p>
          <w:p>
            <w:pPr>
              <w:spacing w:line="440" w:lineRule="exact"/>
              <w:rPr>
                <w:rFonts w:hint="eastAsia" w:ascii="宋体" w:hAnsi="宋体" w:cs="宋体"/>
                <w:sz w:val="22"/>
              </w:rPr>
            </w:pPr>
            <w:r>
              <w:rPr>
                <w:rFonts w:hint="eastAsia" w:ascii="宋体" w:hAnsi="宋体" w:cs="宋体"/>
                <w:sz w:val="22"/>
              </w:rPr>
              <w:t xml:space="preserve">履约保证金缴纳形式：支票、汇票、本票或者金融机构、担保机构出具的保函等非现金形式。</w:t>
            </w:r>
            <w:r/>
          </w:p>
          <w:p>
            <w:pPr>
              <w:spacing w:line="440" w:lineRule="exact"/>
              <w:rPr>
                <w:rFonts w:hint="eastAsia" w:ascii="宋体" w:hAnsi="宋体" w:cs="宋体"/>
                <w:sz w:val="22"/>
              </w:rPr>
            </w:pPr>
            <w:r>
              <w:rPr>
                <w:rFonts w:hint="eastAsia" w:ascii="宋体" w:hAnsi="宋体" w:cs="宋体"/>
                <w:sz w:val="22"/>
              </w:rPr>
              <w:t xml:space="preserve">履约保证金退还时间：项目完成并验收通过后，采购人收到服务单位开具的收据，30日内退还履约保证金。</w:t>
            </w:r>
            <w:r/>
          </w:p>
          <w:p>
            <w:pPr>
              <w:spacing w:line="440" w:lineRule="exact"/>
              <w:rPr>
                <w:rFonts w:hint="eastAsia" w:ascii="宋体" w:hAnsi="宋体" w:cs="宋体"/>
                <w:sz w:val="22"/>
              </w:rPr>
            </w:pPr>
            <w:r>
              <w:rPr>
                <w:rFonts w:hint="eastAsia" w:ascii="宋体" w:hAnsi="宋体" w:cs="宋体"/>
                <w:sz w:val="22"/>
              </w:rPr>
              <w:t xml:space="preserve">因采购人原因引起的履约保证金退还延误逾期违约金的计算方法：200元/天。</w:t>
            </w:r>
            <w:r/>
          </w:p>
          <w:p>
            <w:pPr>
              <w:spacing w:line="440" w:lineRule="exact"/>
              <w:rPr>
                <w:rFonts w:hint="eastAsia" w:ascii="宋体" w:hAnsi="宋体" w:cs="宋体"/>
                <w:i/>
                <w:iCs/>
                <w:sz w:val="22"/>
              </w:rPr>
            </w:pPr>
            <w:r>
              <w:rPr>
                <w:rFonts w:hint="eastAsia" w:ascii="宋体" w:hAnsi="宋体" w:cs="宋体"/>
                <w:sz w:val="22"/>
              </w:rPr>
              <w:t xml:space="preserve">中标供应商未履行合同约定内容，履约保证金将不予退还。</w:t>
            </w:r>
            <w:r/>
          </w:p>
        </w:tc>
      </w:tr>
      <w:tr>
        <w:trPr>
          <w:trHeight w:val="898"/>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7.2.8</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投诉受理部门</w:t>
            </w:r>
            <w:r/>
          </w:p>
        </w:tc>
        <w:tc>
          <w:tcPr>
            <w:tcW w:w="5963" w:type="dxa"/>
            <w:vAlign w:val="center"/>
            <w:textDirection w:val="lrTb"/>
            <w:noWrap w:val="false"/>
          </w:tcPr>
          <w:p>
            <w:pPr>
              <w:spacing w:line="440" w:lineRule="exact"/>
              <w:rPr>
                <w:rFonts w:hint="eastAsia" w:ascii="宋体" w:hAnsi="宋体" w:cs="宋体"/>
                <w:sz w:val="22"/>
              </w:rPr>
            </w:pPr>
            <w:r>
              <w:rPr>
                <w:rFonts w:hint="eastAsia" w:ascii="宋体" w:hAnsi="宋体" w:cs="宋体"/>
                <w:sz w:val="22"/>
              </w:rPr>
              <w:t xml:space="preserve">监督部门：靖江市财政局</w:t>
            </w:r>
            <w:r/>
          </w:p>
          <w:p>
            <w:pPr>
              <w:spacing w:line="440" w:lineRule="exact"/>
              <w:rPr>
                <w:rFonts w:hint="eastAsia" w:ascii="宋体" w:hAnsi="宋体" w:cs="宋体"/>
                <w:sz w:val="22"/>
              </w:rPr>
            </w:pPr>
            <w:r>
              <w:rPr>
                <w:rFonts w:hint="eastAsia" w:ascii="宋体" w:hAnsi="宋体" w:cs="宋体"/>
                <w:sz w:val="22"/>
              </w:rPr>
              <w:t xml:space="preserve">地址：靖江市政务服务中心4楼</w:t>
            </w:r>
            <w:r/>
          </w:p>
          <w:p>
            <w:pPr>
              <w:spacing w:line="440" w:lineRule="exact"/>
              <w:rPr>
                <w:rFonts w:hint="eastAsia" w:ascii="宋体" w:hAnsi="宋体" w:cs="宋体"/>
                <w:sz w:val="22"/>
              </w:rPr>
            </w:pPr>
            <w:r>
              <w:rPr>
                <w:rFonts w:hint="eastAsia" w:ascii="宋体" w:hAnsi="宋体" w:cs="宋体"/>
                <w:sz w:val="22"/>
              </w:rPr>
              <w:t xml:space="preserve">电话：0523-89182489</w:t>
            </w:r>
            <w:r/>
          </w:p>
        </w:tc>
      </w:tr>
      <w:tr>
        <w:trPr>
          <w:trHeight w:val="898"/>
        </w:trPr>
        <w:tc>
          <w:tcPr>
            <w:tcW w:w="919"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8.1.1</w:t>
            </w:r>
            <w:r/>
          </w:p>
        </w:tc>
        <w:tc>
          <w:tcPr>
            <w:tcW w:w="2316" w:type="dxa"/>
            <w:vAlign w:val="center"/>
            <w:textDirection w:val="lrTb"/>
            <w:noWrap w:val="false"/>
          </w:tcPr>
          <w:p>
            <w:pPr>
              <w:jc w:val="center"/>
              <w:spacing w:line="440" w:lineRule="exact"/>
              <w:rPr>
                <w:rFonts w:hint="eastAsia" w:ascii="宋体" w:hAnsi="宋体" w:cs="宋体"/>
                <w:sz w:val="22"/>
              </w:rPr>
            </w:pPr>
            <w:r>
              <w:rPr>
                <w:rFonts w:hint="eastAsia" w:ascii="宋体" w:hAnsi="宋体" w:cs="宋体"/>
                <w:sz w:val="22"/>
              </w:rPr>
              <w:t xml:space="preserve">采购人需要补充的其他内容</w:t>
            </w:r>
            <w:r/>
          </w:p>
        </w:tc>
        <w:tc>
          <w:tcPr>
            <w:tcW w:w="5963" w:type="dxa"/>
            <w:vAlign w:val="center"/>
            <w:textDirection w:val="lrTb"/>
            <w:noWrap w:val="false"/>
          </w:tcPr>
          <w:p>
            <w:pPr>
              <w:spacing w:line="440" w:lineRule="exact"/>
              <w:rPr>
                <w:rFonts w:hint="eastAsia" w:ascii="宋体" w:hAnsi="宋体" w:cs="宋体"/>
                <w:sz w:val="22"/>
              </w:rPr>
            </w:pPr>
            <w:r>
              <w:rPr>
                <w:rFonts w:hint="eastAsia" w:ascii="宋体" w:hAnsi="宋体" w:cs="宋体"/>
                <w:sz w:val="22"/>
              </w:rPr>
              <w:t xml:space="preserve">采购文件中的其他内容与本条款不一致的，以本条款内容为准：</w:t>
            </w:r>
            <w:r/>
          </w:p>
          <w:p>
            <w:pPr>
              <w:spacing w:line="440" w:lineRule="exact"/>
              <w:rPr>
                <w:rFonts w:hint="eastAsia" w:ascii="宋体" w:hAnsi="宋体" w:cs="宋体"/>
                <w:sz w:val="22"/>
              </w:rPr>
            </w:pPr>
            <w:r>
              <w:rPr>
                <w:rFonts w:hint="eastAsia" w:ascii="宋体" w:hAnsi="宋体" w:cs="宋体"/>
                <w:sz w:val="22"/>
                <w:lang w:eastAsia="zh-CN"/>
              </w:rPr>
              <w:t xml:space="preserve">1.</w:t>
            </w:r>
            <w:r>
              <w:rPr>
                <w:rFonts w:hint="eastAsia" w:ascii="宋体" w:hAnsi="宋体" w:cs="宋体"/>
                <w:sz w:val="22"/>
              </w:rPr>
              <w:t xml:space="preserve">中标供应商在公示结束后3日内，须向采购代理机构支付中标服务费。收取标准参照苏政采协</w:t>
            </w:r>
            <w:r>
              <w:rPr>
                <w:rFonts w:hint="eastAsia" w:ascii="宋体" w:hAnsi="宋体" w:cs="宋体"/>
                <w:sz w:val="22"/>
                <w:lang w:eastAsia="zh-CN"/>
              </w:rPr>
              <w:t xml:space="preserve">〔2024〕20号</w:t>
            </w:r>
            <w:r>
              <w:rPr>
                <w:rFonts w:hint="eastAsia" w:ascii="宋体" w:hAnsi="宋体" w:cs="宋体"/>
                <w:sz w:val="22"/>
              </w:rPr>
              <w:t xml:space="preserve">文中规定的采购收费标准的40%收取。</w:t>
            </w:r>
            <w:r/>
          </w:p>
          <w:p>
            <w:pPr>
              <w:spacing w:line="440" w:lineRule="exact"/>
              <w:rPr>
                <w:rFonts w:hint="eastAsia" w:ascii="宋体" w:hAnsi="宋体" w:cs="宋体"/>
                <w:sz w:val="22"/>
              </w:rPr>
            </w:pPr>
            <w:r>
              <w:rPr>
                <w:rFonts w:hint="eastAsia" w:ascii="宋体" w:hAnsi="宋体" w:cs="宋体"/>
                <w:sz w:val="22"/>
                <w:lang w:eastAsia="zh-CN"/>
              </w:rPr>
              <w:t xml:space="preserve">2.</w:t>
            </w:r>
            <w:r>
              <w:rPr>
                <w:rFonts w:hint="eastAsia" w:ascii="宋体" w:hAnsi="宋体" w:cs="宋体"/>
                <w:sz w:val="22"/>
              </w:rPr>
              <w:t xml:space="preserve">付款方式：签订合同后，先付30%为预付款。总费用按实际供货量结算，货物验收合格后全额支付合同款项。费用结算凭兑换券按实际兑换量结算，兑换期结束后2个月内若无产品质量问题或投诉，在5个工作日内一次性结付全部货款。</w:t>
            </w:r>
            <w:r/>
          </w:p>
          <w:p>
            <w:pPr>
              <w:spacing w:line="440" w:lineRule="exact"/>
              <w:rPr>
                <w:rFonts w:hint="eastAsia" w:ascii="仿宋" w:hAnsi="仿宋" w:eastAsia="仿宋" w:cs="仿宋"/>
                <w:b/>
                <w:bCs/>
                <w:sz w:val="24"/>
                <w:szCs w:val="24"/>
              </w:rPr>
            </w:pPr>
            <w:r>
              <w:rPr>
                <w:rFonts w:hint="eastAsia" w:ascii="仿宋" w:hAnsi="仿宋" w:eastAsia="仿宋" w:cs="仿宋"/>
                <w:b/>
                <w:bCs/>
                <w:sz w:val="24"/>
                <w:szCs w:val="24"/>
              </w:rPr>
              <w:t xml:space="preserve">注：在签订合同时，供应商明确表示无需预付款或者主动要求降低预付款比例的，采购人可不适用预付规定。</w:t>
            </w:r>
            <w:r/>
          </w:p>
          <w:p>
            <w:pPr>
              <w:spacing w:line="440" w:lineRule="exact"/>
              <w:rPr>
                <w:rFonts w:hint="eastAsia" w:ascii="仿宋" w:hAnsi="仿宋" w:eastAsia="仿宋" w:cs="Arial"/>
                <w:b/>
                <w:bCs/>
                <w:sz w:val="24"/>
              </w:rPr>
            </w:pPr>
            <w:r>
              <w:rPr>
                <w:rFonts w:hint="eastAsia" w:ascii="仿宋" w:hAnsi="仿宋" w:eastAsia="仿宋" w:cs="Arial"/>
                <w:b/>
                <w:bCs/>
                <w:sz w:val="24"/>
                <w:lang w:eastAsia="zh-CN"/>
              </w:rPr>
              <w:t xml:space="preserve">3.</w:t>
            </w:r>
            <w:r>
              <w:rPr>
                <w:rFonts w:hint="eastAsia" w:ascii="仿宋" w:hAnsi="仿宋" w:eastAsia="仿宋" w:cs="Arial"/>
                <w:b/>
                <w:bCs/>
                <w:sz w:val="24"/>
              </w:rPr>
              <w:t xml:space="preserve">中标单位在领取中标通知书时需提供叁份纸质投标文件（一正二副）；</w:t>
            </w:r>
            <w:r/>
          </w:p>
          <w:p>
            <w:pPr>
              <w:spacing w:line="440" w:lineRule="exact"/>
              <w:rPr>
                <w:rFonts w:hint="eastAsia" w:ascii="仿宋" w:hAnsi="仿宋" w:eastAsia="仿宋" w:cs="Arial"/>
                <w:b/>
                <w:bCs/>
                <w:sz w:val="24"/>
              </w:rPr>
            </w:pPr>
            <w:r>
              <w:rPr>
                <w:rFonts w:hint="eastAsia" w:ascii="仿宋" w:hAnsi="仿宋" w:eastAsia="仿宋" w:cs="Arial"/>
                <w:b/>
                <w:bCs/>
                <w:sz w:val="24"/>
              </w:rPr>
              <w:t xml:space="preserve">4.中标单位与采购单位签订合同后，及时向招标代理机构提供合同的扫描件以作备案。</w:t>
            </w:r>
            <w:r/>
          </w:p>
          <w:p>
            <w:pPr>
              <w:spacing w:line="440" w:lineRule="exact"/>
              <w:rPr>
                <w:rFonts w:hint="eastAsia" w:ascii="仿宋" w:hAnsi="仿宋" w:eastAsia="仿宋" w:cs="Arial"/>
                <w:b/>
                <w:bCs/>
                <w:sz w:val="24"/>
              </w:rPr>
            </w:pPr>
            <w:r>
              <w:rPr>
                <w:rFonts w:hint="eastAsia" w:ascii="仿宋" w:hAnsi="仿宋" w:eastAsia="仿宋" w:cs="Arial"/>
                <w:b/>
                <w:bCs/>
                <w:sz w:val="24"/>
              </w:rPr>
              <w:t xml:space="preserve">5.提货券券面金额500元/张，最终按照实际报价金额结算。</w:t>
            </w:r>
            <w:r/>
          </w:p>
        </w:tc>
      </w:tr>
    </w:tbl>
    <w:p>
      <w:pPr>
        <w:jc w:val="center"/>
        <w:spacing w:line="440" w:lineRule="exact"/>
        <w:rPr>
          <w:rFonts w:hint="eastAsia" w:ascii="宋体" w:hAnsi="宋体" w:cs="宋体"/>
          <w:b/>
          <w:bCs/>
          <w:sz w:val="24"/>
        </w:rPr>
      </w:pPr>
      <w:r>
        <w:rPr>
          <w:rFonts w:hint="eastAsia" w:ascii="宋体" w:hAnsi="宋体" w:cs="宋体"/>
          <w:b/>
          <w:bCs/>
          <w:sz w:val="32"/>
          <w:szCs w:val="32"/>
        </w:rPr>
        <w:t xml:space="preserve">二、供应商须知</w:t>
      </w:r>
      <w:r/>
    </w:p>
    <w:p>
      <w:pPr>
        <w:jc w:val="center"/>
        <w:spacing w:line="440" w:lineRule="exact"/>
        <w:rPr>
          <w:rFonts w:hint="eastAsia" w:ascii="宋体" w:hAnsi="宋体" w:cs="宋体"/>
          <w:sz w:val="24"/>
        </w:rPr>
      </w:pPr>
      <w:r>
        <w:rPr>
          <w:rFonts w:hint="eastAsia" w:ascii="宋体" w:hAnsi="宋体" w:cs="宋体"/>
          <w:b/>
          <w:bCs/>
          <w:sz w:val="24"/>
        </w:rPr>
        <w:t xml:space="preserve">一、总则</w:t>
      </w:r>
      <w:r/>
    </w:p>
    <w:p>
      <w:pPr>
        <w:pStyle w:val="1120"/>
        <w:ind w:firstLine="442"/>
        <w:jc w:val="left"/>
        <w:spacing w:before="160" w:after="0" w:line="360" w:lineRule="auto"/>
        <w:rPr>
          <w:rFonts w:hint="eastAsia" w:hAnsi="宋体"/>
          <w:sz w:val="22"/>
          <w:szCs w:val="22"/>
        </w:rPr>
      </w:pPr>
      <w:r/>
      <w:bookmarkStart w:id="32" w:name="_Toc9727"/>
      <w:r/>
      <w:bookmarkStart w:id="33" w:name="_Toc1615"/>
      <w:r/>
      <w:bookmarkStart w:id="34" w:name="_Toc20394"/>
      <w:r/>
      <w:bookmarkStart w:id="35" w:name="_Toc387526376"/>
      <w:r/>
      <w:bookmarkStart w:id="36" w:name="_Toc3640"/>
      <w:r/>
      <w:bookmarkStart w:id="37" w:name="_Toc387526284"/>
      <w:r/>
      <w:bookmarkStart w:id="38" w:name="_Toc13986"/>
      <w:r/>
      <w:bookmarkStart w:id="39" w:name="_Toc5365"/>
      <w:r/>
      <w:bookmarkStart w:id="40" w:name="_Toc8645"/>
      <w:r/>
      <w:bookmarkStart w:id="41" w:name="_Toc3629"/>
      <w:r/>
      <w:bookmarkStart w:id="42" w:name="_Toc387526180"/>
      <w:r/>
      <w:bookmarkStart w:id="43" w:name="_Toc29754"/>
      <w:r>
        <w:rPr>
          <w:rFonts w:hint="eastAsia" w:hAnsi="宋体"/>
          <w:sz w:val="22"/>
          <w:szCs w:val="22"/>
        </w:rPr>
        <w:t xml:space="preserve">1.1 项目概况</w:t>
      </w:r>
      <w:bookmarkEnd w:id="32"/>
      <w:r/>
      <w:bookmarkEnd w:id="33"/>
      <w:r/>
      <w:bookmarkEnd w:id="34"/>
      <w:r/>
      <w:bookmarkEnd w:id="35"/>
      <w:r/>
      <w:bookmarkEnd w:id="36"/>
      <w:r/>
      <w:bookmarkEnd w:id="37"/>
      <w:r/>
      <w:bookmarkEnd w:id="38"/>
      <w:r/>
      <w:bookmarkEnd w:id="39"/>
      <w:r/>
      <w:bookmarkEnd w:id="40"/>
      <w:r/>
      <w:bookmarkEnd w:id="41"/>
      <w:r/>
      <w:bookmarkEnd w:id="42"/>
      <w:r/>
      <w:bookmarkEnd w:id="43"/>
      <w:r/>
      <w:r/>
    </w:p>
    <w:p>
      <w:pPr>
        <w:ind w:firstLine="440"/>
        <w:jc w:val="left"/>
        <w:spacing w:line="360" w:lineRule="auto"/>
        <w:rPr>
          <w:rFonts w:hint="eastAsia" w:ascii="宋体" w:hAnsi="宋体" w:cs="宋体"/>
          <w:sz w:val="22"/>
        </w:rPr>
      </w:pPr>
      <w:r>
        <w:rPr>
          <w:rFonts w:hint="eastAsia" w:ascii="宋体" w:hAnsi="宋体" w:cs="宋体"/>
          <w:sz w:val="22"/>
        </w:rPr>
        <w:t xml:space="preserve">1.1.1 根据《中华人民共和国政府采购法</w:t>
      </w:r>
      <w:r>
        <w:rPr>
          <w:rFonts w:hint="eastAsia" w:ascii="宋体" w:hAnsi="宋体" w:cs="宋体"/>
          <w:sz w:val="22"/>
          <w:lang w:eastAsia="zh-CN"/>
        </w:rPr>
        <w:t xml:space="preserve">》《</w:t>
      </w:r>
      <w:r>
        <w:rPr>
          <w:rFonts w:hint="eastAsia" w:ascii="宋体" w:hAnsi="宋体" w:cs="宋体"/>
          <w:sz w:val="22"/>
        </w:rPr>
        <w:t xml:space="preserve">中华人民共和国政府采购法实施条例》等有关</w:t>
      </w:r>
      <w:r>
        <w:rPr>
          <w:rFonts w:hint="eastAsia" w:ascii="宋体" w:hAnsi="宋体" w:cs="宋体"/>
          <w:sz w:val="22"/>
          <w:lang w:eastAsia="zh-CN"/>
        </w:rPr>
        <w:t xml:space="preserve">法律法规</w:t>
      </w:r>
      <w:r>
        <w:rPr>
          <w:rFonts w:hint="eastAsia" w:ascii="宋体" w:hAnsi="宋体" w:cs="宋体"/>
          <w:sz w:val="22"/>
        </w:rPr>
        <w:t xml:space="preserve">和规章的规定，本招标项目已具备招标条件，现对本项目进行公开招标采购。</w:t>
      </w:r>
      <w:r/>
    </w:p>
    <w:p>
      <w:pPr>
        <w:ind w:firstLine="440"/>
        <w:jc w:val="left"/>
        <w:spacing w:line="360" w:lineRule="auto"/>
        <w:rPr>
          <w:rFonts w:hint="eastAsia" w:ascii="宋体" w:hAnsi="宋体" w:cs="宋体"/>
          <w:sz w:val="22"/>
        </w:rPr>
      </w:pPr>
      <w:r>
        <w:rPr>
          <w:rFonts w:hint="eastAsia" w:ascii="宋体" w:hAnsi="宋体" w:cs="宋体"/>
          <w:sz w:val="22"/>
        </w:rPr>
        <w:t xml:space="preserve">1.1.2 本采购项目采购人：见供应商须知前附表。</w:t>
      </w:r>
      <w:r/>
    </w:p>
    <w:p>
      <w:pPr>
        <w:ind w:firstLine="440"/>
        <w:jc w:val="left"/>
        <w:spacing w:line="360" w:lineRule="auto"/>
        <w:rPr>
          <w:rFonts w:hint="eastAsia" w:ascii="宋体" w:hAnsi="宋体" w:cs="宋体"/>
          <w:sz w:val="22"/>
        </w:rPr>
      </w:pPr>
      <w:r>
        <w:rPr>
          <w:rFonts w:hint="eastAsia" w:ascii="宋体" w:hAnsi="宋体" w:cs="宋体"/>
          <w:sz w:val="22"/>
        </w:rPr>
        <w:t xml:space="preserve">1.1.3 本采购项目采购代理机构：见供应商须知前附表。</w:t>
      </w:r>
      <w:r/>
    </w:p>
    <w:p>
      <w:pPr>
        <w:ind w:firstLine="440"/>
        <w:jc w:val="left"/>
        <w:spacing w:line="360" w:lineRule="auto"/>
        <w:rPr>
          <w:rFonts w:hint="eastAsia" w:ascii="宋体" w:hAnsi="宋体" w:cs="宋体"/>
          <w:sz w:val="22"/>
        </w:rPr>
      </w:pPr>
      <w:r>
        <w:rPr>
          <w:rFonts w:hint="eastAsia" w:ascii="宋体" w:hAnsi="宋体" w:cs="宋体"/>
          <w:sz w:val="22"/>
        </w:rPr>
        <w:t xml:space="preserve">1.1.4 本采购项目名称：见供应商须知前附表。</w:t>
      </w:r>
      <w:r/>
    </w:p>
    <w:p>
      <w:pPr>
        <w:ind w:firstLine="440"/>
        <w:jc w:val="left"/>
        <w:spacing w:line="360" w:lineRule="auto"/>
        <w:rPr>
          <w:rFonts w:hint="eastAsia" w:ascii="宋体" w:hAnsi="宋体" w:cs="宋体"/>
          <w:sz w:val="22"/>
        </w:rPr>
      </w:pPr>
      <w:r>
        <w:rPr>
          <w:rFonts w:hint="eastAsia" w:ascii="宋体" w:hAnsi="宋体" w:cs="宋体"/>
          <w:sz w:val="22"/>
        </w:rPr>
        <w:t xml:space="preserve">1.1.5 本采购项目编号：见供应商须知前附表。</w:t>
      </w:r>
      <w:r/>
    </w:p>
    <w:p>
      <w:pPr>
        <w:ind w:firstLine="440"/>
        <w:jc w:val="left"/>
        <w:spacing w:line="360" w:lineRule="auto"/>
        <w:rPr>
          <w:rFonts w:hint="eastAsia" w:ascii="宋体" w:hAnsi="宋体" w:cs="宋体"/>
          <w:sz w:val="22"/>
        </w:rPr>
      </w:pPr>
      <w:r>
        <w:rPr>
          <w:rFonts w:hint="eastAsia" w:ascii="宋体" w:hAnsi="宋体" w:cs="宋体"/>
          <w:sz w:val="22"/>
        </w:rPr>
        <w:t xml:space="preserve">1.1.6 本采购项目采购预算：见投标须知前附表。</w:t>
      </w:r>
      <w:r/>
    </w:p>
    <w:p>
      <w:pPr>
        <w:ind w:firstLine="440"/>
        <w:jc w:val="left"/>
        <w:spacing w:line="360" w:lineRule="auto"/>
        <w:rPr>
          <w:rFonts w:hint="eastAsia" w:ascii="宋体" w:hAnsi="宋体" w:cs="宋体"/>
          <w:sz w:val="22"/>
        </w:rPr>
      </w:pPr>
      <w:r>
        <w:rPr>
          <w:rFonts w:hint="eastAsia" w:ascii="宋体" w:hAnsi="宋体" w:cs="宋体"/>
          <w:sz w:val="22"/>
        </w:rPr>
        <w:t xml:space="preserve">1.1.7 本采购项目最高限价：见投标须知前附表。</w:t>
      </w:r>
      <w:r/>
    </w:p>
    <w:p>
      <w:pPr>
        <w:ind w:firstLine="440"/>
        <w:jc w:val="left"/>
        <w:spacing w:line="360" w:lineRule="auto"/>
        <w:rPr>
          <w:rFonts w:hint="eastAsia" w:ascii="宋体" w:hAnsi="宋体" w:cs="宋体"/>
          <w:sz w:val="22"/>
        </w:rPr>
      </w:pPr>
      <w:r>
        <w:rPr>
          <w:rFonts w:hint="eastAsia" w:ascii="宋体" w:hAnsi="宋体" w:cs="宋体"/>
          <w:sz w:val="22"/>
        </w:rPr>
        <w:t xml:space="preserve">1.1.8 本采购项目标的所属行业：见供应商须知前附表。</w:t>
      </w:r>
      <w:r/>
    </w:p>
    <w:p>
      <w:pPr>
        <w:pStyle w:val="1120"/>
        <w:ind w:firstLine="442"/>
        <w:jc w:val="left"/>
        <w:spacing w:before="160" w:after="0" w:line="360" w:lineRule="auto"/>
        <w:rPr>
          <w:rFonts w:hint="eastAsia" w:hAnsi="宋体"/>
          <w:sz w:val="22"/>
          <w:szCs w:val="22"/>
        </w:rPr>
      </w:pPr>
      <w:r/>
      <w:bookmarkStart w:id="44" w:name="_Toc28144"/>
      <w:r/>
      <w:bookmarkStart w:id="45" w:name="_Toc30088"/>
      <w:r/>
      <w:bookmarkStart w:id="46" w:name="_Toc23619"/>
      <w:r/>
      <w:bookmarkStart w:id="47" w:name="_Toc18827"/>
      <w:r/>
      <w:bookmarkStart w:id="48" w:name="_Toc12333"/>
      <w:r/>
      <w:bookmarkStart w:id="49" w:name="_Toc10060"/>
      <w:r>
        <w:rPr>
          <w:rFonts w:hint="eastAsia" w:hAnsi="宋体"/>
          <w:sz w:val="22"/>
          <w:szCs w:val="22"/>
        </w:rPr>
        <w:t xml:space="preserve">1.2 供货期及验收要求</w:t>
      </w:r>
      <w:bookmarkEnd w:id="44"/>
      <w:r/>
      <w:bookmarkEnd w:id="45"/>
      <w:r/>
      <w:bookmarkEnd w:id="46"/>
      <w:r/>
      <w:bookmarkEnd w:id="47"/>
      <w:r/>
      <w:bookmarkEnd w:id="48"/>
      <w:r/>
      <w:bookmarkEnd w:id="49"/>
      <w:r/>
      <w:r/>
    </w:p>
    <w:p>
      <w:pPr>
        <w:ind w:left="420"/>
        <w:jc w:val="left"/>
        <w:spacing w:line="360" w:lineRule="auto"/>
        <w:rPr>
          <w:rFonts w:hint="eastAsia" w:ascii="宋体" w:hAnsi="宋体" w:cs="宋体"/>
          <w:sz w:val="22"/>
        </w:rPr>
      </w:pPr>
      <w:r>
        <w:rPr>
          <w:rFonts w:hint="eastAsia" w:ascii="宋体" w:hAnsi="宋体" w:cs="宋体"/>
          <w:sz w:val="22"/>
        </w:rPr>
        <w:t xml:space="preserve">1.2.1服务期：见供应商须知前附表。</w:t>
      </w:r>
      <w:r/>
    </w:p>
    <w:p>
      <w:pPr>
        <w:ind w:left="420"/>
        <w:jc w:val="left"/>
        <w:spacing w:line="360" w:lineRule="auto"/>
        <w:rPr>
          <w:rFonts w:hint="eastAsia" w:ascii="宋体" w:hAnsi="宋体" w:cs="宋体"/>
          <w:sz w:val="22"/>
        </w:rPr>
      </w:pPr>
      <w:r>
        <w:rPr>
          <w:rFonts w:hint="eastAsia" w:ascii="宋体" w:hAnsi="宋体" w:cs="宋体"/>
          <w:sz w:val="22"/>
        </w:rPr>
        <w:t xml:space="preserve">1.2.2本采购项目的验收要求：见供应商须知前附表。</w:t>
      </w:r>
      <w:r/>
    </w:p>
    <w:p>
      <w:pPr>
        <w:pStyle w:val="1120"/>
        <w:ind w:firstLine="442"/>
        <w:jc w:val="left"/>
        <w:spacing w:before="160" w:after="0" w:line="360" w:lineRule="auto"/>
        <w:rPr>
          <w:rFonts w:hint="eastAsia" w:hAnsi="宋体"/>
          <w:sz w:val="22"/>
          <w:szCs w:val="22"/>
        </w:rPr>
      </w:pPr>
      <w:r/>
      <w:bookmarkStart w:id="50" w:name="_Toc17634"/>
      <w:r/>
      <w:bookmarkStart w:id="51" w:name="_Toc23392"/>
      <w:r/>
      <w:bookmarkStart w:id="52" w:name="_Toc19315"/>
      <w:r/>
      <w:bookmarkStart w:id="53" w:name="_Toc28030"/>
      <w:r/>
      <w:bookmarkStart w:id="54" w:name="_Toc426"/>
      <w:r/>
      <w:bookmarkStart w:id="55" w:name="_Toc10223"/>
      <w:r>
        <w:rPr>
          <w:rFonts w:hint="eastAsia" w:hAnsi="宋体"/>
          <w:sz w:val="22"/>
          <w:szCs w:val="22"/>
        </w:rPr>
        <w:t xml:space="preserve">1.3 供应商的资格条件</w:t>
      </w:r>
      <w:bookmarkEnd w:id="50"/>
      <w:r/>
      <w:bookmarkEnd w:id="51"/>
      <w:r/>
      <w:bookmarkEnd w:id="52"/>
      <w:r/>
      <w:bookmarkEnd w:id="53"/>
      <w:r/>
      <w:bookmarkEnd w:id="54"/>
      <w:r/>
      <w:bookmarkEnd w:id="55"/>
      <w:r/>
      <w:r/>
    </w:p>
    <w:p>
      <w:pPr>
        <w:ind w:firstLine="440"/>
        <w:jc w:val="left"/>
        <w:spacing w:line="360" w:lineRule="auto"/>
        <w:rPr>
          <w:rFonts w:hint="eastAsia" w:ascii="宋体" w:hAnsi="宋体" w:cs="宋体"/>
          <w:sz w:val="22"/>
        </w:rPr>
      </w:pPr>
      <w:r>
        <w:rPr>
          <w:rFonts w:hint="eastAsia" w:ascii="宋体" w:hAnsi="宋体" w:cs="宋体"/>
          <w:sz w:val="22"/>
        </w:rPr>
        <w:t xml:space="preserve">1.3.1 供应商应满足《中华人民共和国政府采购法》第二十二条规定；</w:t>
      </w:r>
      <w:r/>
    </w:p>
    <w:p>
      <w:pPr>
        <w:ind w:firstLine="440"/>
        <w:jc w:val="left"/>
        <w:spacing w:line="360" w:lineRule="auto"/>
        <w:rPr>
          <w:rFonts w:hint="eastAsia" w:ascii="宋体" w:hAnsi="宋体" w:cs="宋体"/>
          <w:sz w:val="22"/>
        </w:rPr>
      </w:pPr>
      <w:r>
        <w:rPr>
          <w:rFonts w:hint="eastAsia" w:ascii="宋体" w:hAnsi="宋体" w:cs="宋体"/>
          <w:sz w:val="22"/>
        </w:rPr>
        <w:t xml:space="preserve">1.3.2 落实政府采购政策需满足的资格要求：见供应商须知前附表；</w:t>
      </w:r>
      <w:r/>
    </w:p>
    <w:p>
      <w:pPr>
        <w:ind w:firstLine="440"/>
        <w:jc w:val="left"/>
        <w:spacing w:line="360" w:lineRule="auto"/>
        <w:rPr>
          <w:rFonts w:hint="eastAsia" w:ascii="宋体" w:hAnsi="宋体" w:cs="宋体"/>
          <w:sz w:val="22"/>
        </w:rPr>
      </w:pPr>
      <w:r>
        <w:rPr>
          <w:rFonts w:hint="eastAsia" w:ascii="宋体" w:hAnsi="宋体" w:cs="宋体"/>
          <w:sz w:val="22"/>
        </w:rPr>
        <w:t xml:space="preserve">1.3.3 本项目特定资格条件：见供应商须知前附表。</w:t>
      </w:r>
      <w:r/>
    </w:p>
    <w:p>
      <w:pPr>
        <w:ind w:firstLine="440"/>
        <w:jc w:val="left"/>
        <w:spacing w:line="360" w:lineRule="auto"/>
        <w:rPr>
          <w:rFonts w:hint="eastAsia" w:ascii="宋体" w:hAnsi="宋体" w:cs="宋体"/>
          <w:sz w:val="22"/>
        </w:rPr>
      </w:pPr>
      <w:r>
        <w:rPr>
          <w:rFonts w:hint="eastAsia" w:ascii="宋体" w:hAnsi="宋体" w:cs="宋体"/>
          <w:sz w:val="22"/>
        </w:rPr>
        <w:t xml:space="preserve">1.3.4 投标截止日当日，供应商不得存在下列情形之一：</w:t>
      </w:r>
      <w:r/>
    </w:p>
    <w:p>
      <w:pPr>
        <w:ind w:firstLine="440"/>
        <w:jc w:val="left"/>
        <w:spacing w:line="360" w:lineRule="auto"/>
        <w:rPr>
          <w:rFonts w:hint="eastAsia" w:ascii="宋体" w:hAnsi="宋体" w:cs="宋体"/>
          <w:sz w:val="22"/>
        </w:rPr>
      </w:pPr>
      <w:r>
        <w:rPr>
          <w:rFonts w:hint="eastAsia" w:ascii="宋体" w:hAnsi="宋体" w:cs="宋体"/>
          <w:sz w:val="22"/>
        </w:rPr>
        <w:t xml:space="preserve">（1）单位负责人为同一人或者存在直接控股、管理关系的不同投标人；</w:t>
      </w:r>
      <w:r/>
    </w:p>
    <w:p>
      <w:pPr>
        <w:ind w:firstLine="440"/>
        <w:jc w:val="left"/>
        <w:spacing w:line="360" w:lineRule="auto"/>
        <w:rPr>
          <w:rFonts w:hint="eastAsia" w:ascii="宋体" w:hAnsi="宋体" w:cs="宋体"/>
          <w:sz w:val="22"/>
        </w:rPr>
      </w:pPr>
      <w:r>
        <w:rPr>
          <w:rFonts w:hint="eastAsia" w:ascii="宋体" w:hAnsi="宋体" w:cs="宋体"/>
          <w:sz w:val="22"/>
        </w:rPr>
        <w:t xml:space="preserve">（2）被各级财政主管部门取消采购项目所在地的参加政府采购资格且处于有效期内；</w:t>
      </w:r>
      <w:r/>
    </w:p>
    <w:p>
      <w:pPr>
        <w:ind w:firstLine="440"/>
        <w:jc w:val="left"/>
        <w:spacing w:line="360" w:lineRule="auto"/>
        <w:rPr>
          <w:rFonts w:hint="eastAsia" w:ascii="宋体" w:hAnsi="宋体" w:cs="宋体"/>
          <w:sz w:val="22"/>
        </w:rPr>
      </w:pPr>
      <w:r>
        <w:rPr>
          <w:rFonts w:hint="eastAsia" w:ascii="宋体" w:hAnsi="宋体" w:cs="宋体"/>
          <w:sz w:val="22"/>
        </w:rPr>
        <w:t xml:space="preserve">（3）被责令停业，暂扣或吊销营业执照，或吊销资质证书；</w:t>
      </w:r>
      <w:r/>
    </w:p>
    <w:p>
      <w:pPr>
        <w:ind w:firstLine="440"/>
        <w:jc w:val="left"/>
        <w:spacing w:line="360" w:lineRule="auto"/>
        <w:rPr>
          <w:rFonts w:hint="eastAsia" w:ascii="宋体" w:hAnsi="宋体" w:cs="宋体"/>
          <w:sz w:val="22"/>
        </w:rPr>
      </w:pPr>
      <w:r>
        <w:rPr>
          <w:rFonts w:hint="eastAsia" w:ascii="宋体" w:hAnsi="宋体" w:cs="宋体"/>
          <w:sz w:val="22"/>
        </w:rPr>
        <w:t xml:space="preserve">（4）进入清算程序，或被宣告破产，或其他丧失履约能力的情形；</w:t>
      </w:r>
      <w:r/>
    </w:p>
    <w:p>
      <w:pPr>
        <w:ind w:firstLine="440"/>
        <w:jc w:val="left"/>
        <w:spacing w:line="360" w:lineRule="auto"/>
        <w:rPr>
          <w:rFonts w:hint="eastAsia" w:ascii="宋体" w:hAnsi="宋体" w:cs="宋体"/>
          <w:sz w:val="22"/>
        </w:rPr>
      </w:pPr>
      <w:r>
        <w:rPr>
          <w:rFonts w:hint="eastAsia" w:ascii="宋体" w:hAnsi="宋体" w:cs="宋体"/>
          <w:sz w:val="22"/>
        </w:rPr>
        <w:t xml:space="preserve">（5）在中国政府采购网</w:t>
      </w:r>
      <w:r>
        <w:rPr>
          <w:rFonts w:hint="eastAsia" w:ascii="宋体" w:hAnsi="宋体" w:cs="宋体"/>
          <w:sz w:val="22"/>
          <w:lang w:eastAsia="zh-CN"/>
        </w:rPr>
        <w:t xml:space="preserve">（</w:t>
      </w:r>
      <w:r>
        <w:rPr>
          <w:rFonts w:hint="eastAsia" w:ascii="宋体" w:hAnsi="宋体" w:cs="宋体"/>
          <w:sz w:val="22"/>
        </w:rPr>
        <w:t xml:space="preserve">www.ccgp.gov.cn</w:t>
      </w:r>
      <w:r>
        <w:rPr>
          <w:rFonts w:hint="eastAsia" w:ascii="宋体" w:hAnsi="宋体" w:cs="宋体"/>
          <w:sz w:val="22"/>
          <w:lang w:eastAsia="zh-CN"/>
        </w:rPr>
        <w:t xml:space="preserve">）</w:t>
      </w:r>
      <w:r>
        <w:rPr>
          <w:rFonts w:hint="eastAsia" w:ascii="宋体" w:hAnsi="宋体" w:cs="宋体"/>
          <w:sz w:val="22"/>
        </w:rPr>
        <w:t xml:space="preserve">中被列入《政府采购严重违法失信行为记录名单》（以采购人在资格评审阶段的查询结果为准）；</w:t>
      </w:r>
      <w:r/>
    </w:p>
    <w:p>
      <w:pPr>
        <w:ind w:firstLine="440"/>
        <w:jc w:val="left"/>
        <w:spacing w:line="360" w:lineRule="auto"/>
        <w:rPr>
          <w:rFonts w:hint="eastAsia" w:ascii="宋体" w:hAnsi="宋体" w:cs="宋体"/>
          <w:sz w:val="22"/>
        </w:rPr>
      </w:pPr>
      <w:r>
        <w:rPr>
          <w:rFonts w:hint="eastAsia" w:ascii="宋体" w:hAnsi="宋体" w:cs="宋体"/>
          <w:sz w:val="22"/>
        </w:rPr>
        <w:t xml:space="preserve">（6）在“信用中国”网站（http://www.creditchina.gov.cn/）中被列入失信被执行人名单和重大税收违法案件当事人名单（以采购人在资格评审阶段的查询结果为准）；</w:t>
      </w:r>
      <w:r/>
    </w:p>
    <w:p>
      <w:pPr>
        <w:ind w:firstLine="440"/>
        <w:jc w:val="left"/>
        <w:spacing w:line="360" w:lineRule="auto"/>
        <w:rPr>
          <w:rFonts w:hint="eastAsia" w:ascii="宋体" w:hAnsi="宋体" w:cs="宋体"/>
          <w:sz w:val="22"/>
        </w:rPr>
      </w:pPr>
      <w:r>
        <w:rPr>
          <w:rFonts w:hint="eastAsia" w:ascii="宋体" w:hAnsi="宋体" w:cs="宋体"/>
          <w:sz w:val="22"/>
        </w:rPr>
        <w:t xml:space="preserve">（7）</w:t>
      </w:r>
      <w:r>
        <w:rPr>
          <w:rFonts w:hint="eastAsia" w:ascii="宋体" w:hAnsi="宋体" w:cs="宋体"/>
          <w:sz w:val="22"/>
          <w:lang w:eastAsia="zh-CN"/>
        </w:rPr>
        <w:t xml:space="preserve">法律法规</w:t>
      </w:r>
      <w:r>
        <w:rPr>
          <w:rFonts w:hint="eastAsia" w:ascii="宋体" w:hAnsi="宋体" w:cs="宋体"/>
          <w:sz w:val="22"/>
        </w:rPr>
        <w:t xml:space="preserve">规定的其他情形。</w:t>
      </w:r>
      <w:r/>
    </w:p>
    <w:p>
      <w:pPr>
        <w:ind w:firstLine="442"/>
        <w:jc w:val="left"/>
        <w:spacing w:line="360" w:lineRule="auto"/>
        <w:rPr>
          <w:rFonts w:hint="eastAsia" w:ascii="黑体" w:hAnsi="黑体" w:eastAsia="黑体" w:cs="宋体"/>
          <w:b/>
          <w:sz w:val="22"/>
        </w:rPr>
      </w:pPr>
      <w:r>
        <w:rPr>
          <w:rFonts w:hint="eastAsia" w:ascii="黑体" w:hAnsi="黑体" w:eastAsia="黑体" w:cs="宋体"/>
          <w:b/>
          <w:sz w:val="22"/>
        </w:rPr>
        <w:t xml:space="preserve">本项以上评审项采用承诺制。如有虚假，将作为提供虚假证明材料处理。</w:t>
      </w:r>
      <w:r/>
    </w:p>
    <w:p>
      <w:pPr>
        <w:ind w:firstLine="440"/>
        <w:jc w:val="left"/>
        <w:spacing w:line="360" w:lineRule="auto"/>
        <w:rPr>
          <w:rFonts w:hint="eastAsia" w:ascii="宋体" w:hAnsi="宋体" w:cs="宋体"/>
          <w:sz w:val="22"/>
        </w:rPr>
      </w:pPr>
      <w:r>
        <w:rPr>
          <w:rFonts w:hint="eastAsia" w:ascii="宋体" w:hAnsi="宋体" w:cs="宋体"/>
          <w:sz w:val="22"/>
        </w:rPr>
        <w:t xml:space="preserve">1.3.5 本项目是否接受联合体投标：见供应商须知前附表。</w:t>
      </w:r>
      <w:r/>
    </w:p>
    <w:p>
      <w:pPr>
        <w:pStyle w:val="1120"/>
        <w:ind w:firstLine="442"/>
        <w:jc w:val="left"/>
        <w:spacing w:before="0" w:after="0" w:line="360" w:lineRule="auto"/>
        <w:rPr>
          <w:rFonts w:hint="eastAsia" w:hAnsi="宋体"/>
          <w:sz w:val="22"/>
          <w:szCs w:val="22"/>
        </w:rPr>
      </w:pPr>
      <w:r/>
      <w:bookmarkStart w:id="56" w:name="_Toc27587"/>
      <w:r/>
      <w:bookmarkStart w:id="57" w:name="_Toc22948"/>
      <w:r/>
      <w:bookmarkStart w:id="58" w:name="_Toc15127"/>
      <w:r/>
      <w:bookmarkStart w:id="59" w:name="_Toc3752"/>
      <w:r/>
      <w:bookmarkStart w:id="60" w:name="_Toc14265"/>
      <w:r/>
      <w:bookmarkStart w:id="61" w:name="_Toc11958"/>
      <w:r>
        <w:rPr>
          <w:rFonts w:hint="eastAsia" w:hAnsi="宋体"/>
          <w:sz w:val="22"/>
          <w:szCs w:val="22"/>
        </w:rPr>
        <w:t xml:space="preserve">1.4</w:t>
      </w:r>
      <w:bookmarkEnd w:id="56"/>
      <w:r>
        <w:rPr>
          <w:rFonts w:hint="eastAsia" w:hAnsi="宋体"/>
          <w:sz w:val="22"/>
          <w:szCs w:val="22"/>
        </w:rPr>
        <w:t xml:space="preserve"> 踏勘现场</w:t>
      </w:r>
      <w:bookmarkEnd w:id="57"/>
      <w:r/>
      <w:bookmarkEnd w:id="58"/>
      <w:r/>
      <w:bookmarkEnd w:id="59"/>
      <w:r/>
      <w:bookmarkEnd w:id="60"/>
      <w:r/>
      <w:bookmarkEnd w:id="61"/>
      <w:r/>
      <w:r/>
    </w:p>
    <w:p>
      <w:pPr>
        <w:ind w:firstLine="440"/>
        <w:jc w:val="left"/>
        <w:spacing w:line="360" w:lineRule="auto"/>
        <w:rPr>
          <w:rFonts w:hint="eastAsia" w:ascii="宋体" w:hAnsi="宋体" w:cs="宋体"/>
          <w:sz w:val="22"/>
        </w:rPr>
      </w:pPr>
      <w:r>
        <w:rPr>
          <w:rFonts w:hint="eastAsia" w:ascii="宋体" w:hAnsi="宋体" w:cs="宋体"/>
          <w:sz w:val="22"/>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hint="eastAsia" w:ascii="宋体" w:hAnsi="宋体" w:cs="宋体"/>
          <w:sz w:val="22"/>
        </w:rPr>
      </w:pPr>
      <w:r>
        <w:rPr>
          <w:rFonts w:hint="eastAsia" w:ascii="宋体" w:hAnsi="宋体" w:cs="宋体"/>
          <w:sz w:val="22"/>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hint="eastAsia" w:ascii="宋体" w:hAnsi="宋体" w:cs="宋体"/>
          <w:sz w:val="22"/>
        </w:rPr>
      </w:pPr>
      <w:r>
        <w:rPr>
          <w:rFonts w:hint="eastAsia" w:ascii="宋体" w:hAnsi="宋体" w:cs="宋体"/>
          <w:sz w:val="22"/>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w:t>
      </w:r>
      <w:r>
        <w:rPr>
          <w:rFonts w:hint="eastAsia" w:ascii="宋体" w:hAnsi="宋体" w:cs="宋体"/>
          <w:sz w:val="22"/>
          <w:lang w:eastAsia="zh-CN"/>
        </w:rPr>
        <w:t xml:space="preserve">其他损失</w:t>
      </w:r>
      <w:r>
        <w:rPr>
          <w:rFonts w:hint="eastAsia" w:ascii="宋体" w:hAnsi="宋体" w:cs="宋体"/>
          <w:sz w:val="22"/>
        </w:rPr>
        <w:t xml:space="preserve">、损害和引起的费用和开支承担责任。</w:t>
      </w:r>
      <w:r/>
    </w:p>
    <w:p>
      <w:pPr>
        <w:pStyle w:val="1120"/>
        <w:ind w:firstLine="442"/>
        <w:jc w:val="left"/>
        <w:spacing w:before="160" w:after="0" w:line="360" w:lineRule="auto"/>
        <w:rPr>
          <w:rFonts w:hint="eastAsia" w:hAnsi="宋体"/>
          <w:sz w:val="22"/>
          <w:szCs w:val="22"/>
        </w:rPr>
      </w:pPr>
      <w:r/>
      <w:bookmarkStart w:id="62" w:name="_Toc4932"/>
      <w:r/>
      <w:bookmarkStart w:id="63" w:name="_Toc23311"/>
      <w:r/>
      <w:bookmarkStart w:id="64" w:name="_Toc4763"/>
      <w:r/>
      <w:bookmarkStart w:id="65" w:name="_Toc2634"/>
      <w:r/>
      <w:bookmarkStart w:id="66" w:name="_Toc9211"/>
      <w:r/>
      <w:bookmarkStart w:id="67" w:name="_Toc21664"/>
      <w:r>
        <w:rPr>
          <w:rFonts w:hint="eastAsia" w:hAnsi="宋体"/>
          <w:sz w:val="22"/>
          <w:szCs w:val="22"/>
        </w:rPr>
        <w:t xml:space="preserve">1.5 投标费用</w:t>
      </w:r>
      <w:bookmarkEnd w:id="62"/>
      <w:r/>
      <w:bookmarkEnd w:id="63"/>
      <w:r/>
      <w:bookmarkEnd w:id="64"/>
      <w:r/>
      <w:bookmarkEnd w:id="65"/>
      <w:r/>
      <w:bookmarkEnd w:id="66"/>
      <w:r/>
      <w:bookmarkEnd w:id="67"/>
      <w:r/>
      <w:r/>
    </w:p>
    <w:p>
      <w:pPr>
        <w:ind w:firstLine="440"/>
        <w:jc w:val="left"/>
        <w:spacing w:line="360" w:lineRule="auto"/>
        <w:rPr>
          <w:rFonts w:hint="eastAsia" w:ascii="宋体" w:hAnsi="宋体" w:cs="宋体"/>
          <w:sz w:val="22"/>
        </w:rPr>
      </w:pPr>
      <w:r>
        <w:rPr>
          <w:rFonts w:hint="eastAsia" w:ascii="宋体" w:hAnsi="宋体" w:cs="宋体"/>
          <w:sz w:val="22"/>
        </w:rPr>
        <w:t xml:space="preserve">供应商应自行承担所有与编写、提交投标文件等有关费用。采购人和采购人代理人在任何情况下均无义务和责任承担这些费用。</w:t>
      </w:r>
      <w:r/>
    </w:p>
    <w:p>
      <w:pPr>
        <w:pStyle w:val="1120"/>
        <w:ind w:firstLine="442"/>
        <w:jc w:val="left"/>
        <w:spacing w:before="160" w:after="0" w:line="360" w:lineRule="auto"/>
        <w:rPr>
          <w:sz w:val="22"/>
          <w:szCs w:val="22"/>
        </w:rPr>
      </w:pPr>
      <w:r/>
      <w:bookmarkStart w:id="68" w:name="_Toc11299"/>
      <w:r/>
      <w:bookmarkStart w:id="69" w:name="_Toc7862"/>
      <w:r/>
      <w:bookmarkStart w:id="70" w:name="_Toc27420"/>
      <w:r/>
      <w:bookmarkStart w:id="71" w:name="_Toc18522"/>
      <w:r/>
      <w:bookmarkStart w:id="72" w:name="_Toc6873"/>
      <w:r/>
      <w:bookmarkStart w:id="73" w:name="_Toc14340"/>
      <w:r>
        <w:rPr>
          <w:rFonts w:hint="eastAsia" w:hAnsi="宋体"/>
          <w:sz w:val="22"/>
          <w:szCs w:val="22"/>
        </w:rPr>
        <w:t xml:space="preserve">1.</w:t>
      </w:r>
      <w:r>
        <w:rPr>
          <w:rFonts w:hAnsi="宋体"/>
          <w:sz w:val="22"/>
          <w:szCs w:val="22"/>
        </w:rPr>
        <w:t xml:space="preserve">6</w:t>
      </w:r>
      <w:bookmarkEnd w:id="68"/>
      <w:r>
        <w:rPr>
          <w:rFonts w:hint="eastAsia" w:hAnsi="宋体"/>
          <w:sz w:val="22"/>
          <w:szCs w:val="22"/>
        </w:rPr>
        <w:t xml:space="preserve"> 政府采购扶持政策</w:t>
      </w:r>
      <w:bookmarkEnd w:id="69"/>
      <w:r/>
      <w:bookmarkEnd w:id="70"/>
      <w:r/>
      <w:bookmarkEnd w:id="71"/>
      <w:r/>
      <w:bookmarkEnd w:id="72"/>
      <w:r/>
      <w:bookmarkEnd w:id="73"/>
      <w:r/>
      <w:r/>
    </w:p>
    <w:p>
      <w:pPr>
        <w:ind w:firstLine="440"/>
        <w:jc w:val="left"/>
        <w:spacing w:line="360" w:lineRule="auto"/>
        <w:rPr>
          <w:rFonts w:hint="eastAsia" w:ascii="宋体" w:hAnsi="宋体" w:cs="宋体"/>
          <w:sz w:val="22"/>
        </w:rPr>
      </w:pPr>
      <w:r>
        <w:rPr>
          <w:rFonts w:hint="eastAsia" w:ascii="宋体" w:hAnsi="宋体" w:cs="宋体"/>
          <w:sz w:val="22"/>
        </w:rPr>
        <w:t xml:space="preserve">1.6.1中小企业</w:t>
      </w:r>
      <w:r/>
    </w:p>
    <w:p>
      <w:pPr>
        <w:ind w:firstLine="440"/>
        <w:jc w:val="left"/>
        <w:spacing w:line="360" w:lineRule="auto"/>
        <w:rPr>
          <w:rFonts w:hint="eastAsia" w:ascii="宋体" w:hAnsi="宋体" w:cs="宋体"/>
          <w:sz w:val="22"/>
        </w:rPr>
      </w:pPr>
      <w:r>
        <w:rPr>
          <w:rFonts w:hint="eastAsia" w:ascii="宋体" w:hAnsi="宋体" w:cs="宋体"/>
          <w:sz w:val="22"/>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微企业报价给予10%的扣除，用扣除后的价格参与评审。该扣除后的价格仅作为价格评审的依据，签订合同时按《开标一览表》中投标报价为准签订。</w:t>
      </w:r>
      <w:r/>
    </w:p>
    <w:p>
      <w:pPr>
        <w:ind w:firstLine="442"/>
        <w:jc w:val="left"/>
        <w:spacing w:line="360" w:lineRule="auto"/>
        <w:rPr>
          <w:rFonts w:hint="eastAsia" w:ascii="黑体" w:hAnsi="黑体" w:eastAsia="黑体" w:cs="宋体"/>
          <w:b/>
          <w:sz w:val="22"/>
        </w:rPr>
      </w:pPr>
      <w:r>
        <w:rPr>
          <w:rFonts w:hint="eastAsia" w:ascii="黑体" w:hAnsi="黑体" w:eastAsia="黑体" w:cs="宋体"/>
          <w:b/>
          <w:sz w:val="22"/>
        </w:rPr>
        <w:t xml:space="preserve">对于专门面向中小企业采购的项目或者采购包，不再执行价格评审优惠的扶持政策。</w:t>
      </w:r>
      <w:r/>
    </w:p>
    <w:p>
      <w:pPr>
        <w:ind w:firstLine="440"/>
        <w:jc w:val="left"/>
        <w:spacing w:line="360" w:lineRule="auto"/>
        <w:rPr>
          <w:rFonts w:hint="eastAsia" w:ascii="宋体" w:hAnsi="宋体" w:cs="宋体"/>
          <w:sz w:val="22"/>
        </w:rPr>
      </w:pPr>
      <w:r>
        <w:rPr>
          <w:rFonts w:hint="eastAsia" w:ascii="宋体" w:hAnsi="宋体" w:cs="宋体"/>
          <w:sz w:val="22"/>
        </w:rPr>
        <w:t xml:space="preserve">（2）供应商须按招标文件要求提供《中小企业声明函》。否则，评标时不予认可。</w:t>
      </w:r>
      <w:r/>
    </w:p>
    <w:p>
      <w:pPr>
        <w:ind w:firstLine="440"/>
        <w:jc w:val="left"/>
        <w:spacing w:line="360" w:lineRule="auto"/>
        <w:rPr>
          <w:rFonts w:hint="eastAsia" w:ascii="宋体" w:hAnsi="宋体" w:cs="宋体"/>
          <w:sz w:val="22"/>
        </w:rPr>
      </w:pPr>
      <w:r>
        <w:rPr>
          <w:rFonts w:hint="eastAsia" w:ascii="宋体" w:hAnsi="宋体" w:cs="宋体"/>
          <w:sz w:val="22"/>
        </w:rPr>
        <w:t xml:space="preserve">1.6.2 残疾人福利性单位</w:t>
      </w:r>
      <w:r/>
    </w:p>
    <w:p>
      <w:pPr>
        <w:ind w:firstLine="440"/>
        <w:jc w:val="left"/>
        <w:spacing w:line="360" w:lineRule="auto"/>
        <w:rPr>
          <w:rFonts w:hint="eastAsia" w:ascii="宋体" w:hAnsi="宋体" w:cs="宋体"/>
          <w:sz w:val="22"/>
        </w:rPr>
      </w:pPr>
      <w:r>
        <w:rPr>
          <w:rFonts w:hint="eastAsia" w:ascii="宋体" w:hAnsi="宋体" w:cs="宋体"/>
          <w:sz w:val="22"/>
        </w:rPr>
        <w:t xml:space="preserve">（1）按照《关于促进残疾人就业政府采购政策的通知》（财库〔2017〕141号）的规定，符合条件的残疾人福利性单位视同小型、微型企业。</w:t>
      </w:r>
      <w:r/>
    </w:p>
    <w:p>
      <w:pPr>
        <w:ind w:firstLine="440"/>
        <w:jc w:val="left"/>
        <w:spacing w:line="360" w:lineRule="auto"/>
        <w:rPr>
          <w:rFonts w:hint="eastAsia" w:ascii="宋体" w:hAnsi="宋体" w:cs="宋体"/>
          <w:sz w:val="22"/>
        </w:rPr>
      </w:pPr>
      <w:r>
        <w:rPr>
          <w:rFonts w:hint="eastAsia" w:ascii="宋体" w:hAnsi="宋体" w:cs="宋体"/>
          <w:sz w:val="22"/>
        </w:rPr>
        <w:t xml:space="preserve">（2）供应商须按招标文件要求提供《残疾人福利性单位声明函》。否则，评标时不予认可。</w:t>
      </w:r>
      <w:r/>
    </w:p>
    <w:p>
      <w:pPr>
        <w:ind w:firstLine="440"/>
        <w:jc w:val="left"/>
        <w:spacing w:line="360" w:lineRule="auto"/>
        <w:rPr>
          <w:rFonts w:hint="eastAsia" w:ascii="宋体" w:hAnsi="宋体" w:cs="宋体"/>
          <w:sz w:val="22"/>
        </w:rPr>
      </w:pPr>
      <w:r>
        <w:rPr>
          <w:rFonts w:hint="eastAsia" w:ascii="宋体" w:hAnsi="宋体" w:cs="宋体"/>
          <w:sz w:val="22"/>
        </w:rPr>
        <w:t xml:space="preserve">1.6.3 监狱企业</w:t>
      </w:r>
      <w:r/>
    </w:p>
    <w:p>
      <w:pPr>
        <w:ind w:firstLine="440"/>
        <w:jc w:val="left"/>
        <w:spacing w:line="360" w:lineRule="auto"/>
        <w:rPr>
          <w:rFonts w:hint="eastAsia" w:ascii="宋体" w:hAnsi="宋体" w:cs="宋体"/>
          <w:sz w:val="22"/>
        </w:rPr>
      </w:pPr>
      <w:r>
        <w:rPr>
          <w:rFonts w:hint="eastAsia" w:ascii="宋体" w:hAnsi="宋体" w:cs="宋体"/>
          <w:sz w:val="22"/>
        </w:rPr>
        <w:t xml:space="preserve">（1）根据《财政部</w:t>
      </w:r>
      <w:r>
        <w:rPr>
          <w:rFonts w:hint="eastAsia" w:ascii="宋体" w:hAnsi="宋体" w:cs="宋体"/>
          <w:sz w:val="22"/>
          <w:lang w:eastAsia="zh-CN"/>
        </w:rPr>
        <w:t xml:space="preserve">〈</w:t>
      </w:r>
      <w:r>
        <w:rPr>
          <w:rFonts w:hint="eastAsia" w:ascii="宋体" w:hAnsi="宋体" w:cs="宋体"/>
          <w:sz w:val="22"/>
        </w:rPr>
        <w:t xml:space="preserve">司法部关于政府采购支持监狱企业发展有关问题</w:t>
      </w:r>
      <w:r>
        <w:rPr>
          <w:rFonts w:hint="eastAsia" w:ascii="宋体" w:hAnsi="宋体" w:cs="宋体"/>
          <w:sz w:val="22"/>
          <w:lang w:eastAsia="zh-CN"/>
        </w:rPr>
        <w:t xml:space="preserve">〉的通知》</w:t>
      </w:r>
      <w:r>
        <w:rPr>
          <w:rFonts w:hint="eastAsia" w:ascii="宋体" w:hAnsi="宋体" w:cs="宋体"/>
          <w:sz w:val="22"/>
        </w:rPr>
        <w:t xml:space="preserve">（财库〔2014〕68号）的规定，符合条件的监狱企业视同小型、微型企业。</w:t>
      </w:r>
      <w:r/>
    </w:p>
    <w:p>
      <w:pPr>
        <w:ind w:firstLine="440"/>
        <w:jc w:val="left"/>
        <w:spacing w:line="360" w:lineRule="auto"/>
        <w:rPr>
          <w:rFonts w:hint="eastAsia" w:ascii="宋体" w:hAnsi="宋体" w:cs="宋体"/>
          <w:sz w:val="22"/>
        </w:rPr>
      </w:pPr>
      <w:r>
        <w:rPr>
          <w:rFonts w:hint="eastAsia" w:ascii="宋体" w:hAnsi="宋体" w:cs="宋体"/>
          <w:sz w:val="22"/>
        </w:rPr>
        <w:t xml:space="preserve">（2）供应商须提供所投产品生产厂家的由省级以上监狱管理局、戒毒管理局（含新疆生产建设兵团）出具的属于监狱企业的证明文件。否则，评审时不予认可。</w:t>
      </w:r>
      <w:r/>
    </w:p>
    <w:p>
      <w:pPr>
        <w:pStyle w:val="1120"/>
        <w:ind w:firstLine="442"/>
        <w:jc w:val="left"/>
        <w:spacing w:before="160" w:after="0" w:line="360" w:lineRule="auto"/>
        <w:rPr>
          <w:rFonts w:hint="eastAsia" w:hAnsi="宋体"/>
          <w:sz w:val="22"/>
          <w:szCs w:val="22"/>
        </w:rPr>
      </w:pPr>
      <w:r/>
      <w:bookmarkStart w:id="74" w:name="_Toc7292"/>
      <w:r/>
      <w:bookmarkStart w:id="75" w:name="_Toc3693"/>
      <w:r/>
      <w:bookmarkStart w:id="76" w:name="_Toc7100"/>
      <w:r/>
      <w:bookmarkStart w:id="77" w:name="_Toc1291"/>
      <w:r/>
      <w:bookmarkStart w:id="78" w:name="_Toc20762"/>
      <w:r/>
      <w:bookmarkStart w:id="79" w:name="_Toc11883"/>
      <w:r>
        <w:rPr>
          <w:rFonts w:hint="eastAsia" w:hAnsi="宋体"/>
          <w:sz w:val="22"/>
          <w:szCs w:val="22"/>
        </w:rPr>
        <w:t xml:space="preserve">1.7投标语言及计量单位</w:t>
      </w:r>
      <w:bookmarkEnd w:id="74"/>
      <w:r/>
      <w:bookmarkEnd w:id="75"/>
      <w:r/>
      <w:bookmarkEnd w:id="76"/>
      <w:r/>
      <w:r/>
    </w:p>
    <w:p>
      <w:pPr>
        <w:ind w:firstLine="440"/>
        <w:jc w:val="left"/>
        <w:spacing w:line="360" w:lineRule="auto"/>
        <w:rPr>
          <w:rFonts w:hint="eastAsia" w:ascii="宋体" w:hAnsi="宋体" w:cs="宋体"/>
          <w:sz w:val="22"/>
        </w:rPr>
      </w:pPr>
      <w:r>
        <w:rPr>
          <w:rFonts w:hint="eastAsia" w:ascii="宋体" w:hAnsi="宋体" w:cs="宋体"/>
          <w:sz w:val="22"/>
        </w:rPr>
        <w:t xml:space="preserve">1.7.1 供应商提交的投标文件以及供应商就有关投标的所有来往函电均应使用中文。供应商可以在投标文件中提交用其他语言打印的数据或资料，</w:t>
      </w:r>
      <w:r>
        <w:rPr>
          <w:rFonts w:hint="eastAsia" w:ascii="宋体" w:hAnsi="宋体" w:cs="宋体"/>
          <w:sz w:val="22"/>
          <w:lang w:eastAsia="zh-CN"/>
        </w:rPr>
        <w:t xml:space="preserve">但</w:t>
      </w:r>
      <w:r>
        <w:rPr>
          <w:rFonts w:hint="eastAsia" w:ascii="宋体" w:hAnsi="宋体" w:cs="宋体"/>
          <w:sz w:val="22"/>
        </w:rPr>
        <w:t xml:space="preserve">必须提供由专业翻译机构出具的中文译文，并以中文译文为准，否则视同未提供该数据或资料。</w:t>
      </w:r>
      <w:r/>
    </w:p>
    <w:p>
      <w:pPr>
        <w:ind w:firstLine="440"/>
        <w:jc w:val="left"/>
        <w:spacing w:line="360" w:lineRule="auto"/>
        <w:rPr>
          <w:rFonts w:hint="eastAsia" w:ascii="宋体" w:hAnsi="宋体" w:cs="宋体"/>
          <w:sz w:val="22"/>
        </w:rPr>
      </w:pPr>
      <w:r>
        <w:rPr>
          <w:rFonts w:hint="eastAsia" w:ascii="宋体" w:hAnsi="宋体" w:cs="宋体"/>
          <w:sz w:val="22"/>
        </w:rPr>
        <w:t xml:space="preserve">1.7.2 投标文件中所使用的计量单位，除招标文件有特殊规定外，应使用中华人民共和国法定计量单位。</w:t>
      </w:r>
      <w:r/>
    </w:p>
    <w:p>
      <w:pPr>
        <w:pStyle w:val="1120"/>
        <w:ind w:firstLine="442"/>
        <w:jc w:val="left"/>
        <w:spacing w:before="160" w:after="0" w:line="360" w:lineRule="auto"/>
        <w:rPr>
          <w:rFonts w:hint="eastAsia" w:hAnsi="宋体"/>
          <w:sz w:val="22"/>
          <w:szCs w:val="22"/>
        </w:rPr>
      </w:pPr>
      <w:r/>
      <w:bookmarkStart w:id="80" w:name="_Toc29966"/>
      <w:r/>
      <w:bookmarkStart w:id="81" w:name="_Toc22148"/>
      <w:r/>
      <w:bookmarkStart w:id="82" w:name="_Toc8329"/>
      <w:r>
        <w:rPr>
          <w:rFonts w:hint="eastAsia" w:hAnsi="宋体"/>
          <w:sz w:val="22"/>
          <w:szCs w:val="22"/>
        </w:rPr>
        <w:t xml:space="preserve">1.</w:t>
      </w:r>
      <w:bookmarkEnd w:id="77"/>
      <w:r>
        <w:rPr>
          <w:rFonts w:hint="eastAsia" w:hAnsi="宋体"/>
          <w:sz w:val="22"/>
          <w:szCs w:val="22"/>
        </w:rPr>
        <w:t xml:space="preserve">8 其他</w:t>
      </w:r>
      <w:bookmarkEnd w:id="78"/>
      <w:r/>
      <w:bookmarkEnd w:id="79"/>
      <w:r/>
      <w:bookmarkEnd w:id="80"/>
      <w:r/>
      <w:bookmarkEnd w:id="81"/>
      <w:r/>
      <w:bookmarkEnd w:id="82"/>
      <w:r/>
      <w:r/>
    </w:p>
    <w:p>
      <w:pPr>
        <w:ind w:firstLine="440"/>
        <w:jc w:val="left"/>
        <w:spacing w:line="360" w:lineRule="auto"/>
        <w:rPr>
          <w:rFonts w:hint="eastAsia" w:ascii="宋体" w:hAnsi="宋体" w:cs="宋体"/>
          <w:sz w:val="22"/>
        </w:rPr>
      </w:pPr>
      <w:r>
        <w:rPr>
          <w:rFonts w:hint="eastAsia" w:ascii="宋体" w:hAnsi="宋体" w:cs="宋体"/>
          <w:sz w:val="22"/>
        </w:rPr>
        <w:t xml:space="preserve">1.8.1 本项目在中标后直至履行完毕止，中标人不得以任何形式和理由分包或转包。</w:t>
      </w:r>
      <w:r/>
    </w:p>
    <w:p>
      <w:pPr>
        <w:ind w:firstLine="440"/>
        <w:jc w:val="left"/>
        <w:spacing w:line="360" w:lineRule="auto"/>
        <w:rPr>
          <w:rFonts w:hint="eastAsia" w:ascii="宋体" w:hAnsi="宋体" w:cs="宋体"/>
          <w:sz w:val="22"/>
        </w:rPr>
      </w:pPr>
      <w:r>
        <w:rPr>
          <w:rFonts w:hint="eastAsia" w:ascii="宋体" w:hAnsi="宋体" w:cs="宋体"/>
          <w:sz w:val="22"/>
        </w:rPr>
        <w:t xml:space="preserve">1.8.2 参与招标投标活动的各方应对招标文件和投标文件中的商业和技术等秘密保密，违者应对由此造成的后果承担法律责任。</w:t>
      </w:r>
      <w:r/>
    </w:p>
    <w:p>
      <w:pPr>
        <w:ind w:firstLine="440"/>
        <w:spacing w:line="440" w:lineRule="exact"/>
        <w:rPr>
          <w:rFonts w:hint="eastAsia" w:ascii="宋体" w:hAnsi="宋体" w:cs="宋体"/>
          <w:sz w:val="22"/>
        </w:rPr>
      </w:pPr>
      <w:r>
        <w:rPr>
          <w:rFonts w:hint="eastAsia" w:ascii="宋体" w:hAnsi="宋体" w:cs="宋体"/>
          <w:sz w:val="22"/>
        </w:rPr>
      </w:r>
      <w:r/>
    </w:p>
    <w:p>
      <w:pPr>
        <w:ind w:left="785" w:hanging="783"/>
        <w:spacing w:before="120" w:line="400" w:lineRule="exact"/>
        <w:rPr>
          <w:rFonts w:hint="eastAsia" w:ascii="宋体" w:hAnsi="宋体" w:cs="宋体"/>
          <w:sz w:val="24"/>
          <w:szCs w:val="24"/>
        </w:rPr>
      </w:pPr>
      <w:r>
        <w:rPr>
          <w:rFonts w:hint="eastAsia" w:ascii="宋体" w:hAnsi="宋体" w:cs="宋体"/>
          <w:sz w:val="24"/>
          <w:szCs w:val="24"/>
        </w:rPr>
      </w:r>
      <w:r/>
    </w:p>
    <w:p>
      <w:pPr>
        <w:ind w:firstLine="482"/>
        <w:jc w:val="center"/>
        <w:spacing w:line="440" w:lineRule="exact"/>
        <w:rPr>
          <w:rFonts w:hint="eastAsia" w:ascii="宋体" w:hAnsi="宋体" w:cs="宋体"/>
          <w:b/>
          <w:bCs/>
          <w:sz w:val="24"/>
        </w:rPr>
      </w:pPr>
      <w:r/>
      <w:bookmarkStart w:id="83" w:name="_Toc17607"/>
      <w:r>
        <w:rPr>
          <w:rFonts w:hint="eastAsia" w:ascii="宋体" w:hAnsi="宋体" w:cs="宋体"/>
          <w:b/>
          <w:bCs/>
          <w:sz w:val="24"/>
        </w:rPr>
        <w:t xml:space="preserve">二、招标文件</w:t>
      </w:r>
      <w:r/>
    </w:p>
    <w:p>
      <w:pPr>
        <w:pStyle w:val="1120"/>
        <w:ind w:firstLine="442"/>
        <w:jc w:val="left"/>
        <w:spacing w:before="160" w:after="0" w:line="360" w:lineRule="auto"/>
        <w:rPr>
          <w:rFonts w:hint="eastAsia" w:hAnsi="宋体"/>
          <w:sz w:val="22"/>
          <w:szCs w:val="22"/>
        </w:rPr>
      </w:pPr>
      <w:r/>
      <w:bookmarkStart w:id="84" w:name="_Toc23238"/>
      <w:r/>
      <w:bookmarkStart w:id="85" w:name="_Toc20640"/>
      <w:r/>
      <w:bookmarkStart w:id="86" w:name="_Toc14878"/>
      <w:r/>
      <w:bookmarkStart w:id="87" w:name="_Toc17211"/>
      <w:r/>
      <w:bookmarkStart w:id="88" w:name="_Toc11905"/>
      <w:r/>
      <w:bookmarkStart w:id="89" w:name="_Toc27315"/>
      <w:r>
        <w:rPr>
          <w:rFonts w:hint="eastAsia" w:hAnsi="宋体"/>
          <w:sz w:val="22"/>
          <w:szCs w:val="22"/>
        </w:rPr>
        <w:t xml:space="preserve">2.1 招标文件构成</w:t>
      </w:r>
      <w:bookmarkEnd w:id="84"/>
      <w:r/>
      <w:bookmarkEnd w:id="85"/>
      <w:r/>
      <w:bookmarkEnd w:id="86"/>
      <w:r/>
      <w:bookmarkEnd w:id="87"/>
      <w:r/>
      <w:bookmarkEnd w:id="88"/>
      <w:r/>
      <w:bookmarkEnd w:id="89"/>
      <w:r/>
      <w:r/>
    </w:p>
    <w:p>
      <w:pPr>
        <w:ind w:firstLine="440"/>
        <w:jc w:val="left"/>
        <w:spacing w:line="360" w:lineRule="auto"/>
        <w:rPr>
          <w:rFonts w:hint="eastAsia" w:ascii="宋体" w:hAnsi="宋体" w:cs="宋体"/>
          <w:sz w:val="22"/>
        </w:rPr>
      </w:pPr>
      <w:r>
        <w:rPr>
          <w:rFonts w:hint="eastAsia" w:ascii="宋体" w:hAnsi="宋体" w:cs="宋体"/>
          <w:sz w:val="22"/>
        </w:rPr>
        <w:t xml:space="preserve">2.1.1 本招标文件包括（但并不仅限于）：</w:t>
      </w:r>
      <w:r/>
    </w:p>
    <w:p>
      <w:pPr>
        <w:ind w:firstLine="440"/>
        <w:jc w:val="left"/>
        <w:spacing w:line="360" w:lineRule="auto"/>
        <w:rPr>
          <w:rFonts w:hint="eastAsia" w:ascii="宋体" w:hAnsi="宋体" w:cs="宋体"/>
          <w:sz w:val="22"/>
        </w:rPr>
      </w:pPr>
      <w:r>
        <w:rPr>
          <w:rFonts w:hint="eastAsia" w:ascii="宋体" w:hAnsi="宋体" w:cs="宋体"/>
          <w:sz w:val="22"/>
        </w:rPr>
        <w:t xml:space="preserve">第一章 招标公告</w:t>
      </w:r>
      <w:r/>
    </w:p>
    <w:p>
      <w:pPr>
        <w:ind w:firstLine="440"/>
        <w:jc w:val="left"/>
        <w:spacing w:line="360" w:lineRule="auto"/>
        <w:rPr>
          <w:rFonts w:hint="eastAsia" w:ascii="宋体" w:hAnsi="宋体" w:cs="宋体"/>
          <w:sz w:val="22"/>
        </w:rPr>
      </w:pPr>
      <w:r>
        <w:rPr>
          <w:rFonts w:hint="eastAsia" w:ascii="宋体" w:hAnsi="宋体" w:cs="宋体"/>
          <w:sz w:val="22"/>
        </w:rPr>
        <w:t xml:space="preserve">第二章 供应商须知及前附表</w:t>
      </w:r>
      <w:r/>
    </w:p>
    <w:p>
      <w:pPr>
        <w:ind w:firstLine="440"/>
        <w:jc w:val="left"/>
        <w:spacing w:line="360" w:lineRule="auto"/>
        <w:rPr>
          <w:rFonts w:hint="eastAsia" w:ascii="宋体" w:hAnsi="宋体" w:cs="宋体"/>
          <w:sz w:val="22"/>
        </w:rPr>
      </w:pPr>
      <w:r>
        <w:rPr>
          <w:rFonts w:hint="eastAsia" w:ascii="宋体" w:hAnsi="宋体" w:cs="宋体"/>
          <w:sz w:val="22"/>
        </w:rPr>
        <w:t xml:space="preserve">第三章 合同一般条款</w:t>
      </w:r>
      <w:r/>
    </w:p>
    <w:p>
      <w:pPr>
        <w:ind w:firstLine="440"/>
        <w:jc w:val="left"/>
        <w:spacing w:line="360" w:lineRule="auto"/>
        <w:rPr>
          <w:rFonts w:hint="eastAsia" w:ascii="宋体" w:hAnsi="宋体" w:cs="宋体"/>
          <w:sz w:val="22"/>
        </w:rPr>
      </w:pPr>
      <w:r>
        <w:rPr>
          <w:rFonts w:hint="eastAsia" w:ascii="宋体" w:hAnsi="宋体" w:cs="宋体"/>
          <w:sz w:val="22"/>
        </w:rPr>
        <w:t xml:space="preserve">第四章 合同格式</w:t>
      </w:r>
      <w:r/>
    </w:p>
    <w:p>
      <w:pPr>
        <w:ind w:firstLine="440"/>
        <w:jc w:val="left"/>
        <w:spacing w:line="360" w:lineRule="auto"/>
        <w:rPr>
          <w:rFonts w:hint="eastAsia" w:ascii="宋体" w:hAnsi="宋体" w:cs="宋体"/>
          <w:sz w:val="22"/>
        </w:rPr>
      </w:pPr>
      <w:r>
        <w:rPr>
          <w:rFonts w:hint="eastAsia" w:ascii="宋体" w:hAnsi="宋体" w:cs="宋体"/>
          <w:sz w:val="22"/>
        </w:rPr>
        <w:t xml:space="preserve">第五章 采购项目需求</w:t>
      </w:r>
      <w:r/>
    </w:p>
    <w:p>
      <w:pPr>
        <w:ind w:firstLine="440"/>
        <w:jc w:val="left"/>
        <w:spacing w:line="360" w:lineRule="auto"/>
        <w:rPr>
          <w:rFonts w:hint="eastAsia" w:ascii="宋体" w:hAnsi="宋体" w:cs="宋体"/>
          <w:sz w:val="22"/>
        </w:rPr>
      </w:pPr>
      <w:r>
        <w:rPr>
          <w:rFonts w:hint="eastAsia" w:ascii="宋体" w:hAnsi="宋体" w:cs="宋体"/>
          <w:sz w:val="22"/>
        </w:rPr>
        <w:t xml:space="preserve">第六章 评标办法</w:t>
      </w:r>
      <w:r/>
    </w:p>
    <w:p>
      <w:pPr>
        <w:ind w:firstLine="440"/>
        <w:jc w:val="left"/>
        <w:spacing w:line="360" w:lineRule="auto"/>
        <w:rPr>
          <w:rFonts w:hint="eastAsia" w:ascii="宋体" w:hAnsi="宋体" w:cs="宋体"/>
          <w:sz w:val="22"/>
        </w:rPr>
      </w:pPr>
      <w:r>
        <w:rPr>
          <w:rFonts w:hint="eastAsia" w:ascii="宋体" w:hAnsi="宋体" w:cs="宋体"/>
          <w:sz w:val="22"/>
        </w:rPr>
        <w:t xml:space="preserve">第七章 投标文件内容及格式</w:t>
      </w:r>
      <w:r/>
    </w:p>
    <w:p>
      <w:pPr>
        <w:ind w:firstLine="440"/>
        <w:jc w:val="left"/>
        <w:spacing w:line="360" w:lineRule="auto"/>
        <w:rPr>
          <w:rFonts w:hint="eastAsia" w:ascii="宋体" w:hAnsi="宋体" w:cs="宋体"/>
          <w:sz w:val="22"/>
        </w:rPr>
      </w:pPr>
      <w:r>
        <w:rPr>
          <w:rFonts w:hint="eastAsia" w:ascii="宋体" w:hAnsi="宋体" w:cs="宋体"/>
          <w:sz w:val="22"/>
        </w:rPr>
        <w:t xml:space="preserve">2.1.2 对采购文件所作的答疑、澄清、修改，构成招标文件的组成部分。当上述文件相互之间发生矛盾时，以后发出的文件为准。</w:t>
      </w:r>
      <w:r/>
    </w:p>
    <w:p>
      <w:pPr>
        <w:pStyle w:val="1120"/>
        <w:ind w:firstLine="442"/>
        <w:jc w:val="left"/>
        <w:spacing w:before="160" w:after="0" w:line="360" w:lineRule="auto"/>
        <w:rPr>
          <w:rFonts w:hint="eastAsia" w:hAnsi="宋体"/>
          <w:sz w:val="22"/>
          <w:szCs w:val="22"/>
        </w:rPr>
      </w:pPr>
      <w:r/>
      <w:bookmarkStart w:id="90" w:name="_Toc6601"/>
      <w:r/>
      <w:bookmarkStart w:id="91" w:name="_Toc3690"/>
      <w:r/>
      <w:bookmarkStart w:id="92" w:name="_Toc26065"/>
      <w:r/>
      <w:bookmarkStart w:id="93" w:name="_Toc1392"/>
      <w:r/>
      <w:bookmarkStart w:id="94" w:name="_Toc17142"/>
      <w:r/>
      <w:bookmarkStart w:id="95" w:name="_Toc19552"/>
      <w:r>
        <w:rPr>
          <w:rFonts w:hint="eastAsia" w:hAnsi="宋体"/>
          <w:sz w:val="22"/>
          <w:szCs w:val="22"/>
        </w:rPr>
        <w:t xml:space="preserve">2.2 招标文件的澄清</w:t>
      </w:r>
      <w:bookmarkEnd w:id="90"/>
      <w:r/>
      <w:bookmarkEnd w:id="91"/>
      <w:r/>
      <w:bookmarkEnd w:id="92"/>
      <w:r/>
      <w:r/>
    </w:p>
    <w:p>
      <w:pPr>
        <w:ind w:firstLine="440"/>
        <w:jc w:val="left"/>
        <w:spacing w:line="360" w:lineRule="auto"/>
        <w:rPr>
          <w:rFonts w:hint="eastAsia" w:ascii="宋体" w:hAnsi="宋体" w:cs="宋体"/>
          <w:sz w:val="22"/>
        </w:rPr>
      </w:pPr>
      <w:r>
        <w:rPr>
          <w:rFonts w:hint="eastAsia" w:ascii="宋体" w:hAnsi="宋体" w:cs="宋体"/>
          <w:sz w:val="22"/>
        </w:rPr>
        <w:t xml:space="preserve">2.2.1 供应商对已依法获取的招标文件发现问题</w:t>
      </w:r>
      <w:r>
        <w:rPr>
          <w:rFonts w:hint="eastAsia" w:ascii="宋体" w:hAnsi="宋体" w:cs="宋体"/>
          <w:sz w:val="22"/>
          <w:lang w:eastAsia="zh-CN"/>
        </w:rPr>
        <w:t xml:space="preserve">或</w:t>
      </w:r>
      <w:r>
        <w:rPr>
          <w:rFonts w:hint="eastAsia" w:ascii="宋体" w:hAnsi="宋体" w:cs="宋体"/>
          <w:sz w:val="22"/>
        </w:rPr>
        <w:t xml:space="preserve">产生疑问，应当在投标须知前附表规定的截止时间前，采用书面形式向采购人或采购代理机构提出询问或澄清要求。</w:t>
      </w:r>
      <w:r/>
    </w:p>
    <w:p>
      <w:pPr>
        <w:ind w:firstLine="440"/>
        <w:jc w:val="left"/>
        <w:spacing w:line="360" w:lineRule="auto"/>
        <w:rPr>
          <w:rFonts w:hint="eastAsia" w:ascii="宋体" w:hAnsi="宋体" w:cs="宋体"/>
          <w:sz w:val="22"/>
        </w:rPr>
      </w:pPr>
      <w:r>
        <w:rPr>
          <w:rFonts w:hint="eastAsia" w:ascii="宋体" w:hAnsi="宋体" w:cs="宋体"/>
          <w:sz w:val="22"/>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hint="eastAsia" w:ascii="宋体" w:hAnsi="宋体" w:cs="宋体"/>
          <w:sz w:val="22"/>
        </w:rPr>
      </w:pPr>
      <w:r>
        <w:rPr>
          <w:rFonts w:hint="eastAsia" w:ascii="宋体" w:hAnsi="宋体" w:cs="宋体"/>
          <w:sz w:val="22"/>
        </w:rPr>
        <w:t xml:space="preserve">2.2.3 如果澄清的内容影响投标文件编制且不能满足供应商编制投标文件时间，采购人将视情况可能适当延长投标截止时间。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sz w:val="22"/>
        </w:rPr>
      </w:pPr>
      <w:r>
        <w:rPr>
          <w:rFonts w:hint="eastAsia" w:ascii="宋体" w:hAnsi="宋体" w:cs="宋体"/>
          <w:sz w:val="22"/>
        </w:rPr>
        <w:t xml:space="preserve">2.2.4 供应商应及时通过”江苏政府采购网（http://www.ccgp-jiangsu.gov.cn/）”及时查询和下载澄清文件，查询和下载如有遗漏，其风险由供应商自行承担。</w:t>
      </w:r>
      <w:r/>
    </w:p>
    <w:p>
      <w:pPr>
        <w:pStyle w:val="1120"/>
        <w:ind w:firstLine="442"/>
        <w:jc w:val="left"/>
        <w:spacing w:before="160" w:after="0" w:line="360" w:lineRule="auto"/>
        <w:rPr>
          <w:rFonts w:hint="eastAsia" w:hAnsi="宋体"/>
          <w:sz w:val="22"/>
          <w:szCs w:val="22"/>
        </w:rPr>
      </w:pPr>
      <w:r/>
      <w:bookmarkStart w:id="96" w:name="_Toc9064"/>
      <w:r/>
      <w:bookmarkStart w:id="97" w:name="_Toc20946"/>
      <w:r/>
      <w:bookmarkStart w:id="98" w:name="_Toc14496"/>
      <w:r>
        <w:rPr>
          <w:rFonts w:hint="eastAsia" w:hAnsi="宋体"/>
          <w:sz w:val="22"/>
          <w:szCs w:val="22"/>
        </w:rPr>
        <w:t xml:space="preserve">2.3 招标文件的修改</w:t>
      </w:r>
      <w:bookmarkEnd w:id="93"/>
      <w:r/>
      <w:bookmarkEnd w:id="94"/>
      <w:r/>
      <w:bookmarkEnd w:id="95"/>
      <w:r/>
      <w:bookmarkEnd w:id="96"/>
      <w:r/>
      <w:bookmarkEnd w:id="97"/>
      <w:r/>
      <w:bookmarkEnd w:id="98"/>
      <w:r/>
      <w:r/>
    </w:p>
    <w:p>
      <w:pPr>
        <w:ind w:firstLine="440"/>
        <w:jc w:val="left"/>
        <w:spacing w:line="360" w:lineRule="auto"/>
        <w:rPr>
          <w:rFonts w:hint="eastAsia" w:ascii="宋体" w:hAnsi="宋体" w:cs="宋体"/>
          <w:sz w:val="22"/>
        </w:rPr>
      </w:pPr>
      <w:r>
        <w:rPr>
          <w:rFonts w:hint="eastAsia" w:ascii="宋体" w:hAnsi="宋体" w:cs="宋体"/>
          <w:sz w:val="22"/>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hint="eastAsia" w:ascii="宋体" w:hAnsi="宋体" w:cs="宋体"/>
          <w:sz w:val="22"/>
        </w:rPr>
      </w:pPr>
      <w:r>
        <w:rPr>
          <w:rFonts w:hint="eastAsia" w:ascii="宋体" w:hAnsi="宋体" w:cs="宋体"/>
          <w:sz w:val="22"/>
        </w:rPr>
        <w:t xml:space="preserve">2.3.2 如果修改内容影响投标文件编制且不能满足供应商编制投标文件时间，采购人将视情况可能适当延长投标截止时间。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sz w:val="22"/>
        </w:rPr>
      </w:pPr>
      <w:r>
        <w:rPr>
          <w:rFonts w:hint="eastAsia" w:ascii="宋体" w:hAnsi="宋体" w:cs="宋体"/>
          <w:sz w:val="22"/>
        </w:rPr>
        <w:t xml:space="preserve">2.3.3 供应商应及时通过”江苏政府采购网（http://www.ccgp-jiangsu.gov.cn/）”及时查询和下载招标文件的修改，查询和下载如有遗漏，其风险由供应商自行承担。</w:t>
      </w:r>
      <w:bookmarkEnd w:id="83"/>
      <w:r/>
      <w:r/>
    </w:p>
    <w:p>
      <w:pPr>
        <w:pStyle w:val="1133"/>
        <w:jc w:val="both"/>
        <w:spacing w:line="400" w:lineRule="exact"/>
        <w:rPr>
          <w:rFonts w:hint="eastAsia" w:hAnsi="宋体" w:cs="宋体"/>
        </w:rPr>
      </w:pPr>
      <w:r>
        <w:rPr>
          <w:rFonts w:hint="eastAsia" w:hAnsi="宋体" w:cs="宋体"/>
        </w:rPr>
      </w:r>
      <w:r/>
    </w:p>
    <w:p>
      <w:pPr>
        <w:numPr>
          <w:ilvl w:val="0"/>
          <w:numId w:val="3"/>
        </w:numPr>
        <w:jc w:val="center"/>
        <w:spacing w:line="440" w:lineRule="exact"/>
        <w:rPr>
          <w:rFonts w:hint="eastAsia" w:ascii="宋体" w:hAnsi="宋体" w:cs="宋体"/>
          <w:b/>
          <w:bCs/>
          <w:sz w:val="24"/>
        </w:rPr>
      </w:pPr>
      <w:r/>
      <w:bookmarkStart w:id="99" w:name="_Toc13007"/>
      <w:r>
        <w:rPr>
          <w:rFonts w:hint="eastAsia" w:ascii="宋体" w:hAnsi="宋体" w:cs="宋体"/>
          <w:b/>
          <w:bCs/>
          <w:sz w:val="24"/>
        </w:rPr>
        <w:t xml:space="preserve">投标文件</w:t>
      </w:r>
      <w:r/>
    </w:p>
    <w:p>
      <w:pPr>
        <w:pStyle w:val="1120"/>
        <w:ind w:firstLine="442"/>
        <w:jc w:val="left"/>
        <w:spacing w:before="160" w:after="0" w:line="360" w:lineRule="auto"/>
        <w:rPr>
          <w:rFonts w:hint="eastAsia" w:hAnsi="宋体"/>
          <w:sz w:val="22"/>
          <w:szCs w:val="22"/>
        </w:rPr>
      </w:pPr>
      <w:r/>
      <w:bookmarkStart w:id="100" w:name="_Toc23314"/>
      <w:r/>
      <w:bookmarkStart w:id="101" w:name="_Toc24877"/>
      <w:r/>
      <w:bookmarkStart w:id="102" w:name="_Toc16697"/>
      <w:r/>
      <w:bookmarkStart w:id="103" w:name="_Toc32403"/>
      <w:r/>
      <w:bookmarkStart w:id="104" w:name="_Toc6470"/>
      <w:r/>
      <w:bookmarkStart w:id="105" w:name="_Toc19018"/>
      <w:r>
        <w:rPr>
          <w:rFonts w:hint="eastAsia" w:hAnsi="宋体"/>
          <w:sz w:val="22"/>
          <w:szCs w:val="22"/>
        </w:rPr>
        <w:t xml:space="preserve">3.1 投标文件的构成</w:t>
      </w:r>
      <w:bookmarkEnd w:id="100"/>
      <w:r/>
      <w:bookmarkEnd w:id="101"/>
      <w:r/>
      <w:bookmarkEnd w:id="102"/>
      <w:r/>
      <w:bookmarkEnd w:id="103"/>
      <w:r/>
      <w:bookmarkEnd w:id="104"/>
      <w:r/>
      <w:bookmarkEnd w:id="105"/>
      <w:r/>
      <w:r/>
    </w:p>
    <w:p>
      <w:pPr>
        <w:ind w:firstLine="440"/>
        <w:jc w:val="left"/>
        <w:spacing w:line="360" w:lineRule="auto"/>
        <w:rPr>
          <w:rFonts w:hint="eastAsia" w:ascii="宋体" w:hAnsi="宋体" w:cs="宋体"/>
          <w:sz w:val="22"/>
        </w:rPr>
      </w:pPr>
      <w:r>
        <w:rPr>
          <w:rFonts w:hint="eastAsia" w:ascii="宋体" w:hAnsi="宋体" w:cs="宋体"/>
          <w:sz w:val="22"/>
        </w:rPr>
        <w:t xml:space="preserve">3.1.1 投标文件由下列内容组成：</w:t>
      </w:r>
      <w:r/>
    </w:p>
    <w:p>
      <w:pPr>
        <w:ind w:firstLine="679"/>
        <w:jc w:val="left"/>
        <w:spacing w:line="360" w:lineRule="auto"/>
        <w:rPr>
          <w:rFonts w:hint="eastAsia" w:ascii="宋体" w:hAnsi="宋体" w:cs="宋体"/>
          <w:sz w:val="22"/>
        </w:rPr>
      </w:pPr>
      <w:r>
        <w:rPr>
          <w:rFonts w:hint="eastAsia" w:ascii="宋体" w:hAnsi="宋体" w:cs="宋体"/>
          <w:sz w:val="22"/>
        </w:rPr>
        <w:t xml:space="preserve">（1）基本目录</w:t>
      </w:r>
      <w:r/>
    </w:p>
    <w:p>
      <w:pPr>
        <w:ind w:firstLine="679"/>
        <w:jc w:val="left"/>
        <w:spacing w:line="360" w:lineRule="auto"/>
        <w:rPr>
          <w:rFonts w:hint="eastAsia" w:ascii="宋体" w:hAnsi="宋体" w:cs="宋体"/>
          <w:sz w:val="22"/>
        </w:rPr>
      </w:pPr>
      <w:r>
        <w:rPr>
          <w:rFonts w:hint="eastAsia" w:ascii="宋体" w:hAnsi="宋体" w:cs="宋体"/>
          <w:sz w:val="22"/>
        </w:rPr>
        <w:t xml:space="preserve">（2）资格证明文件</w:t>
      </w:r>
      <w:r/>
    </w:p>
    <w:p>
      <w:pPr>
        <w:ind w:firstLine="679"/>
        <w:jc w:val="left"/>
        <w:spacing w:line="360" w:lineRule="auto"/>
        <w:rPr>
          <w:rFonts w:hint="eastAsia" w:ascii="宋体" w:hAnsi="宋体" w:cs="宋体"/>
          <w:sz w:val="22"/>
        </w:rPr>
      </w:pPr>
      <w:r>
        <w:rPr>
          <w:rFonts w:hint="eastAsia" w:ascii="宋体" w:hAnsi="宋体" w:cs="宋体"/>
          <w:sz w:val="22"/>
        </w:rPr>
        <w:t xml:space="preserve">（3）符合证明文件</w:t>
      </w:r>
      <w:r/>
    </w:p>
    <w:p>
      <w:pPr>
        <w:ind w:firstLine="679"/>
        <w:jc w:val="left"/>
        <w:spacing w:line="360" w:lineRule="auto"/>
        <w:rPr>
          <w:rFonts w:hint="eastAsia" w:ascii="宋体" w:hAnsi="宋体" w:cs="宋体"/>
          <w:sz w:val="22"/>
        </w:rPr>
      </w:pPr>
      <w:r>
        <w:rPr>
          <w:rFonts w:hint="eastAsia" w:ascii="宋体" w:hAnsi="宋体" w:cs="宋体"/>
          <w:sz w:val="22"/>
        </w:rPr>
        <w:t xml:space="preserve">（4）综合评审评分项</w:t>
      </w:r>
      <w:r/>
    </w:p>
    <w:p>
      <w:pPr>
        <w:ind w:firstLine="440"/>
        <w:jc w:val="left"/>
        <w:spacing w:line="360" w:lineRule="auto"/>
        <w:rPr>
          <w:rFonts w:hint="eastAsia" w:ascii="宋体" w:hAnsi="宋体" w:cs="宋体"/>
          <w:sz w:val="22"/>
        </w:rPr>
      </w:pPr>
      <w:r>
        <w:rPr>
          <w:rFonts w:hint="eastAsia" w:ascii="宋体" w:hAnsi="宋体" w:cs="宋体"/>
          <w:sz w:val="22"/>
        </w:rPr>
        <w:t xml:space="preserve">3.1.2 第七章“投标文件内容及格式”中要求提供相关证明材料的原件扫描件作为附件的，供应商应按要求在投标文件中提供相应材料。否则，不予认可。</w:t>
      </w:r>
      <w:r/>
    </w:p>
    <w:p>
      <w:pPr>
        <w:pStyle w:val="1120"/>
        <w:ind w:firstLine="442"/>
        <w:jc w:val="left"/>
        <w:spacing w:before="160" w:after="0" w:line="360" w:lineRule="auto"/>
        <w:rPr>
          <w:rFonts w:hint="eastAsia" w:hAnsi="宋体"/>
          <w:sz w:val="22"/>
          <w:szCs w:val="22"/>
        </w:rPr>
      </w:pPr>
      <w:r/>
      <w:bookmarkStart w:id="106" w:name="_Toc4547"/>
      <w:r/>
      <w:bookmarkStart w:id="107" w:name="_Toc25754"/>
      <w:r/>
      <w:bookmarkStart w:id="108" w:name="_Toc23922"/>
      <w:r/>
      <w:bookmarkStart w:id="109" w:name="_Toc10094"/>
      <w:r/>
      <w:bookmarkStart w:id="110" w:name="_Toc23064"/>
      <w:r/>
      <w:bookmarkStart w:id="111" w:name="_Toc11397"/>
      <w:r>
        <w:rPr>
          <w:rFonts w:hint="eastAsia" w:hAnsi="宋体"/>
          <w:sz w:val="22"/>
          <w:szCs w:val="22"/>
        </w:rPr>
        <w:t xml:space="preserve">3.2.投标报价</w:t>
      </w:r>
      <w:bookmarkEnd w:id="106"/>
      <w:r/>
      <w:bookmarkEnd w:id="107"/>
      <w:r/>
      <w:bookmarkEnd w:id="108"/>
      <w:r/>
      <w:bookmarkEnd w:id="109"/>
      <w:r/>
      <w:bookmarkEnd w:id="110"/>
      <w:r/>
      <w:bookmarkEnd w:id="111"/>
      <w:r/>
      <w:r/>
    </w:p>
    <w:p>
      <w:pPr>
        <w:ind w:firstLine="440"/>
        <w:jc w:val="left"/>
        <w:spacing w:line="360" w:lineRule="auto"/>
        <w:rPr>
          <w:rFonts w:hint="eastAsia" w:ascii="宋体" w:hAnsi="宋体" w:cs="宋体"/>
          <w:sz w:val="22"/>
        </w:rPr>
      </w:pPr>
      <w:r>
        <w:rPr>
          <w:rFonts w:hint="eastAsia" w:ascii="宋体" w:hAnsi="宋体" w:cs="宋体"/>
          <w:sz w:val="22"/>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hint="eastAsia" w:ascii="宋体" w:hAnsi="宋体" w:cs="宋体"/>
          <w:sz w:val="22"/>
        </w:rPr>
      </w:pPr>
      <w:r>
        <w:rPr>
          <w:rFonts w:hint="eastAsia" w:ascii="宋体" w:hAnsi="宋体" w:cs="宋体"/>
          <w:sz w:val="22"/>
        </w:rPr>
        <w:t xml:space="preserve">3.2.2 供应商按第七章“投标文件内容及格式”在开标一览表及投标报价明细表中进行投标报价，否则其投标无效。投标报价明细表中不得出现“漏报”或“零”报价，否则其投标无效。</w:t>
      </w:r>
      <w:r/>
    </w:p>
    <w:p>
      <w:pPr>
        <w:ind w:firstLine="440"/>
        <w:jc w:val="left"/>
        <w:spacing w:line="360" w:lineRule="auto"/>
        <w:rPr>
          <w:rFonts w:hint="eastAsia" w:ascii="宋体" w:hAnsi="宋体" w:cs="宋体"/>
          <w:sz w:val="22"/>
        </w:rPr>
      </w:pPr>
      <w:r>
        <w:rPr>
          <w:rFonts w:hint="eastAsia" w:ascii="宋体" w:hAnsi="宋体" w:cs="宋体"/>
          <w:sz w:val="22"/>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hint="eastAsia" w:ascii="宋体" w:hAnsi="宋体" w:cs="宋体"/>
          <w:sz w:val="22"/>
        </w:rPr>
      </w:pPr>
      <w:r>
        <w:rPr>
          <w:rFonts w:hint="eastAsia" w:ascii="宋体" w:hAnsi="宋体" w:cs="宋体"/>
          <w:sz w:val="22"/>
        </w:rPr>
        <w:t xml:space="preserve">3.2.4 供应商不得以任何方式或者方法提供报价以外的任何附赠条款，否则其投标无效。</w:t>
      </w:r>
      <w:r/>
    </w:p>
    <w:p>
      <w:pPr>
        <w:ind w:firstLine="440"/>
        <w:jc w:val="left"/>
        <w:spacing w:line="360" w:lineRule="auto"/>
        <w:rPr>
          <w:rFonts w:hint="eastAsia" w:ascii="宋体" w:hAnsi="宋体" w:cs="宋体"/>
          <w:sz w:val="22"/>
        </w:rPr>
      </w:pPr>
      <w:r>
        <w:rPr>
          <w:rFonts w:hint="eastAsia" w:ascii="宋体" w:hAnsi="宋体" w:cs="宋体"/>
          <w:sz w:val="22"/>
        </w:rPr>
        <w:t xml:space="preserve">3.2.5 在合同执行期间，中标人的合同产品单价是固定不变的。以可调单价提交的投标文件将被视为非实质性响应性投标，作为无效投标处理。</w:t>
      </w:r>
      <w:r/>
    </w:p>
    <w:p>
      <w:pPr>
        <w:pStyle w:val="1120"/>
        <w:ind w:firstLine="442"/>
        <w:jc w:val="left"/>
        <w:spacing w:before="160" w:after="0" w:line="360" w:lineRule="auto"/>
        <w:rPr>
          <w:rFonts w:hint="eastAsia" w:hAnsi="宋体"/>
          <w:sz w:val="22"/>
          <w:szCs w:val="22"/>
        </w:rPr>
      </w:pPr>
      <w:r/>
      <w:bookmarkStart w:id="112" w:name="_Toc27515"/>
      <w:r/>
      <w:bookmarkStart w:id="113" w:name="_Toc15276"/>
      <w:r/>
      <w:bookmarkStart w:id="114" w:name="_Toc21868"/>
      <w:r/>
      <w:bookmarkStart w:id="115" w:name="_Toc10338"/>
      <w:r/>
      <w:bookmarkStart w:id="116" w:name="_Toc24184"/>
      <w:r/>
      <w:bookmarkStart w:id="117" w:name="_Toc9013"/>
      <w:r/>
      <w:bookmarkStart w:id="118" w:name="_Toc15446"/>
      <w:r>
        <w:rPr>
          <w:rFonts w:hint="eastAsia" w:hAnsi="宋体"/>
          <w:sz w:val="22"/>
          <w:szCs w:val="22"/>
        </w:rPr>
        <w:t xml:space="preserve">3.3 投标有效期</w:t>
      </w:r>
      <w:bookmarkEnd w:id="112"/>
      <w:r/>
      <w:bookmarkEnd w:id="113"/>
      <w:r/>
      <w:bookmarkEnd w:id="114"/>
      <w:r/>
      <w:bookmarkEnd w:id="115"/>
      <w:r/>
      <w:bookmarkEnd w:id="116"/>
      <w:r/>
      <w:bookmarkEnd w:id="117"/>
      <w:r/>
      <w:bookmarkEnd w:id="118"/>
      <w:r/>
      <w:r/>
    </w:p>
    <w:p>
      <w:pPr>
        <w:ind w:firstLine="440"/>
        <w:jc w:val="left"/>
        <w:spacing w:line="360" w:lineRule="auto"/>
        <w:rPr>
          <w:rFonts w:hint="eastAsia" w:ascii="宋体" w:hAnsi="宋体" w:cs="宋体"/>
          <w:sz w:val="22"/>
        </w:rPr>
      </w:pPr>
      <w:r>
        <w:rPr>
          <w:rFonts w:hint="eastAsia" w:ascii="宋体" w:hAnsi="宋体" w:cs="宋体"/>
          <w:sz w:val="22"/>
        </w:rPr>
        <w:t xml:space="preserve">3.3.1 在投标须知前附表规定的有效期内，投标文件应保持有效。有效期短于该规定期限的投标，将作为无效投标处理。</w:t>
      </w:r>
      <w:r/>
    </w:p>
    <w:p>
      <w:pPr>
        <w:ind w:firstLine="440"/>
        <w:jc w:val="left"/>
        <w:spacing w:line="360" w:lineRule="auto"/>
        <w:rPr>
          <w:rFonts w:hint="eastAsia" w:ascii="宋体" w:hAnsi="宋体" w:cs="宋体"/>
          <w:sz w:val="22"/>
        </w:rPr>
      </w:pPr>
      <w:r>
        <w:rPr>
          <w:rFonts w:hint="eastAsia" w:ascii="宋体" w:hAnsi="宋体" w:cs="宋体"/>
          <w:sz w:val="22"/>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20"/>
        <w:ind w:firstLine="442"/>
        <w:jc w:val="left"/>
        <w:spacing w:before="160" w:after="0" w:line="360" w:lineRule="auto"/>
        <w:rPr>
          <w:rFonts w:hint="eastAsia" w:hAnsi="宋体"/>
          <w:sz w:val="22"/>
          <w:szCs w:val="22"/>
        </w:rPr>
      </w:pPr>
      <w:r/>
      <w:bookmarkStart w:id="119" w:name="_Toc24465"/>
      <w:r/>
      <w:bookmarkStart w:id="120" w:name="_Toc27782"/>
      <w:r/>
      <w:bookmarkStart w:id="121" w:name="_Toc12942"/>
      <w:r>
        <w:rPr>
          <w:rFonts w:hint="eastAsia" w:hAnsi="宋体"/>
          <w:sz w:val="22"/>
          <w:szCs w:val="22"/>
        </w:rPr>
        <w:t xml:space="preserve">3.4 资格证明资料</w:t>
      </w:r>
      <w:bookmarkEnd w:id="119"/>
      <w:r/>
      <w:bookmarkEnd w:id="120"/>
      <w:r/>
      <w:bookmarkEnd w:id="121"/>
      <w:r/>
      <w:r/>
    </w:p>
    <w:p>
      <w:pPr>
        <w:pStyle w:val="1120"/>
        <w:ind w:firstLine="442"/>
        <w:spacing w:before="160" w:after="0" w:line="360" w:lineRule="auto"/>
        <w:rPr>
          <w:rFonts w:hint="eastAsia" w:hAnsi="宋体"/>
          <w:sz w:val="22"/>
          <w:szCs w:val="22"/>
        </w:rPr>
      </w:pPr>
      <w:r/>
      <w:bookmarkStart w:id="122" w:name="_Toc26649"/>
      <w:r/>
      <w:bookmarkStart w:id="123" w:name="_Toc23953"/>
      <w:r/>
      <w:bookmarkStart w:id="124" w:name="_Toc29715"/>
      <w:r>
        <w:rPr>
          <w:rFonts w:hint="eastAsia" w:hAnsi="宋体"/>
          <w:sz w:val="22"/>
          <w:szCs w:val="22"/>
        </w:rPr>
        <w:t xml:space="preserve">3.4.1 供应商应按下列规定提供资格证明材料，以证明其满足本项目供应商资格要求：</w:t>
      </w:r>
      <w:bookmarkEnd w:id="122"/>
      <w:r/>
      <w:bookmarkEnd w:id="123"/>
      <w:r/>
      <w:bookmarkEnd w:id="124"/>
      <w:r/>
      <w:r/>
    </w:p>
    <w:p>
      <w:pPr>
        <w:ind w:firstLine="440"/>
        <w:spacing w:line="360" w:lineRule="auto"/>
        <w:rPr>
          <w:rFonts w:hint="eastAsia" w:ascii="宋体" w:hAnsi="宋体" w:cs="宋体"/>
          <w:sz w:val="22"/>
        </w:rPr>
      </w:pPr>
      <w:r>
        <w:rPr>
          <w:rFonts w:hint="eastAsia" w:ascii="宋体" w:hAnsi="宋体" w:cs="宋体"/>
          <w:sz w:val="22"/>
        </w:rPr>
        <w:t xml:space="preserve">（1）供应商有效的法人或其他组织的营业执照等证明文件原件扫描件；</w:t>
      </w:r>
      <w:r/>
    </w:p>
    <w:p>
      <w:pPr>
        <w:ind w:firstLine="440"/>
        <w:spacing w:line="360" w:lineRule="auto"/>
        <w:rPr>
          <w:rFonts w:hint="eastAsia" w:ascii="宋体" w:hAnsi="宋体" w:cs="宋体"/>
          <w:sz w:val="22"/>
        </w:rPr>
      </w:pPr>
      <w:r>
        <w:rPr>
          <w:rFonts w:hint="eastAsia" w:ascii="宋体" w:hAnsi="宋体" w:cs="宋体"/>
          <w:sz w:val="22"/>
        </w:rPr>
        <w:t xml:space="preserve">（2）供应商出具的《基本资格条件承诺函书》原件扫描件；</w:t>
      </w:r>
      <w:r/>
    </w:p>
    <w:p>
      <w:pPr>
        <w:ind w:firstLine="440"/>
        <w:spacing w:line="360" w:lineRule="auto"/>
      </w:pPr>
      <w:r>
        <w:rPr>
          <w:rFonts w:hint="eastAsia" w:ascii="宋体" w:hAnsi="宋体" w:cs="宋体"/>
          <w:sz w:val="22"/>
        </w:rPr>
        <w:t xml:space="preserve">（3）供应商出具的《承诺函》原件扫描件；</w:t>
      </w:r>
      <w:r/>
    </w:p>
    <w:p>
      <w:pPr>
        <w:ind w:firstLine="440"/>
        <w:spacing w:line="360" w:lineRule="auto"/>
      </w:pPr>
      <w:r>
        <w:rPr>
          <w:rFonts w:hint="eastAsia" w:ascii="宋体" w:hAnsi="宋体" w:cs="宋体"/>
          <w:sz w:val="22"/>
        </w:rPr>
        <w:t xml:space="preserve">（4）特定资格条件：供应商具有有效期内的《食品流通许可证》或《食品经营许可证》（提供证书复印件加盖公章）。</w:t>
      </w:r>
      <w:r/>
    </w:p>
    <w:p>
      <w:pPr>
        <w:ind w:firstLine="440"/>
        <w:spacing w:line="360" w:lineRule="auto"/>
        <w:rPr>
          <w:rFonts w:hint="eastAsia" w:ascii="宋体" w:hAnsi="宋体" w:cs="宋体"/>
          <w:sz w:val="22"/>
          <w:szCs w:val="22"/>
        </w:rPr>
      </w:pPr>
      <w:r>
        <w:rPr>
          <w:rFonts w:hint="eastAsia" w:ascii="宋体" w:hAnsi="宋体" w:cs="宋体"/>
          <w:sz w:val="22"/>
        </w:rPr>
        <w:t xml:space="preserve">（5）供应商承诺不存在第二章“供应商须知”第 1.3.4项规定的任何一种</w:t>
      </w:r>
      <w:r>
        <w:rPr>
          <w:rFonts w:hint="eastAsia" w:ascii="宋体" w:hAnsi="宋体" w:cs="宋体"/>
          <w:sz w:val="22"/>
          <w:lang w:eastAsia="zh-CN"/>
        </w:rPr>
        <w:t xml:space="preserve">情形</w:t>
      </w:r>
      <w:r>
        <w:rPr>
          <w:rFonts w:hint="eastAsia" w:ascii="宋体" w:hAnsi="宋体" w:cs="宋体"/>
          <w:sz w:val="22"/>
        </w:rPr>
        <w:t xml:space="preserve">。</w:t>
      </w:r>
      <w:r/>
    </w:p>
    <w:p>
      <w:pPr>
        <w:ind w:firstLine="440"/>
        <w:spacing w:line="360" w:lineRule="auto"/>
        <w:rPr>
          <w:rFonts w:hint="eastAsia" w:ascii="宋体" w:hAnsi="宋体" w:cs="宋体"/>
          <w:sz w:val="22"/>
        </w:rPr>
      </w:pPr>
      <w:r>
        <w:rPr>
          <w:rFonts w:hint="eastAsia" w:ascii="宋体" w:hAnsi="宋体" w:cs="宋体"/>
          <w:sz w:val="22"/>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p>
    <w:p>
      <w:pPr>
        <w:pStyle w:val="1120"/>
        <w:ind w:firstLine="442"/>
        <w:jc w:val="left"/>
        <w:spacing w:before="0" w:after="0" w:line="360" w:lineRule="auto"/>
        <w:rPr>
          <w:rFonts w:hint="eastAsia" w:hAnsi="宋体"/>
          <w:sz w:val="22"/>
          <w:szCs w:val="22"/>
        </w:rPr>
      </w:pPr>
      <w:r/>
      <w:bookmarkStart w:id="125" w:name="_Toc18105"/>
      <w:r/>
      <w:bookmarkStart w:id="126" w:name="_Toc3343"/>
      <w:r/>
      <w:bookmarkStart w:id="127" w:name="_Toc29124"/>
      <w:r>
        <w:rPr>
          <w:rFonts w:hint="eastAsia" w:hAnsi="宋体"/>
          <w:sz w:val="22"/>
          <w:szCs w:val="22"/>
        </w:rPr>
        <w:t xml:space="preserve">3.5 投标文件的编制</w:t>
      </w:r>
      <w:bookmarkEnd w:id="125"/>
      <w:r/>
      <w:bookmarkEnd w:id="126"/>
      <w:r/>
      <w:bookmarkEnd w:id="127"/>
      <w:r/>
      <w:r/>
    </w:p>
    <w:p>
      <w:pPr>
        <w:ind w:firstLine="440"/>
        <w:spacing w:line="360" w:lineRule="auto"/>
        <w:rPr>
          <w:rFonts w:hint="eastAsia" w:ascii="宋体" w:hAnsi="宋体" w:cs="宋体"/>
          <w:sz w:val="22"/>
        </w:rPr>
      </w:pPr>
      <w:r>
        <w:rPr>
          <w:rFonts w:hint="eastAsia" w:ascii="宋体" w:hAnsi="宋体" w:cs="宋体"/>
          <w:sz w:val="22"/>
        </w:rPr>
        <w:t xml:space="preserve">3.5.1 投标文件应按第七章“投标文件内容及格式”进行编写，如有必要，可以增加附页，作为投标文件的组成部分。</w:t>
      </w:r>
      <w:r/>
    </w:p>
    <w:p>
      <w:pPr>
        <w:ind w:firstLine="440"/>
        <w:spacing w:line="360" w:lineRule="auto"/>
        <w:rPr>
          <w:rFonts w:hint="eastAsia" w:ascii="宋体" w:hAnsi="宋体" w:cs="宋体"/>
          <w:sz w:val="22"/>
        </w:rPr>
      </w:pPr>
      <w:r>
        <w:rPr>
          <w:rFonts w:hint="eastAsia" w:ascii="宋体" w:hAnsi="宋体" w:cs="宋体"/>
          <w:sz w:val="22"/>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p>
    <w:p>
      <w:pPr>
        <w:ind w:firstLine="440"/>
        <w:spacing w:line="360" w:lineRule="auto"/>
        <w:rPr>
          <w:rFonts w:hint="eastAsia" w:ascii="宋体" w:hAnsi="宋体" w:cs="宋体"/>
          <w:sz w:val="22"/>
        </w:rPr>
      </w:pPr>
      <w:r>
        <w:rPr>
          <w:rFonts w:hint="eastAsia" w:ascii="宋体" w:hAnsi="宋体" w:cs="宋体"/>
          <w:sz w:val="22"/>
        </w:rPr>
        <w:t xml:space="preserve">如果投标文件由委托代理人签署，则供应商须提交授权委托书，授权委托书应按第七章“投标文件格式”的要求出具，并由法定代表人和委托代理人签名或签章。</w:t>
      </w:r>
      <w:r/>
    </w:p>
    <w:p>
      <w:pPr>
        <w:ind w:firstLine="440"/>
        <w:spacing w:line="360" w:lineRule="auto"/>
        <w:rPr>
          <w:rFonts w:hint="eastAsia" w:ascii="宋体" w:hAnsi="宋体" w:cs="宋体"/>
          <w:sz w:val="22"/>
        </w:rPr>
      </w:pPr>
      <w:r>
        <w:rPr>
          <w:rFonts w:hint="eastAsia" w:ascii="宋体" w:hAnsi="宋体" w:cs="宋体"/>
          <w:sz w:val="22"/>
        </w:rPr>
        <w:t xml:space="preserve">如果由供应商的法定代表人亲自签署投标文件，则供应商须提交法定代表人身份证明，身份证明应符合第七章“投标文件内容及格式”的要求。</w:t>
      </w:r>
      <w:r/>
    </w:p>
    <w:p>
      <w:pPr>
        <w:ind w:firstLine="440"/>
        <w:spacing w:line="360" w:lineRule="auto"/>
        <w:rPr>
          <w:rFonts w:hint="eastAsia" w:ascii="宋体" w:hAnsi="宋体" w:cs="宋体"/>
          <w:sz w:val="22"/>
        </w:rPr>
      </w:pPr>
      <w:r>
        <w:rPr>
          <w:rFonts w:hint="eastAsia" w:ascii="宋体" w:hAnsi="宋体" w:cs="宋体"/>
          <w:sz w:val="22"/>
        </w:rPr>
        <w:t xml:space="preserve">投标文件应尽量避免涂改、行间插字或删除。如果出现上述情况，改动之处应由供应商的法定代表人或其授权的代理人签字或签章</w:t>
      </w:r>
      <w:r>
        <w:rPr>
          <w:rFonts w:hint="eastAsia" w:ascii="宋体" w:hAnsi="宋体" w:cs="宋体"/>
          <w:sz w:val="22"/>
          <w:lang w:eastAsia="zh-CN"/>
        </w:rPr>
        <w:t xml:space="preserve">或加</w:t>
      </w:r>
      <w:r>
        <w:rPr>
          <w:rFonts w:hint="eastAsia" w:ascii="宋体" w:hAnsi="宋体" w:cs="宋体"/>
          <w:sz w:val="22"/>
        </w:rPr>
        <w:t xml:space="preserve">盖单位公章。</w:t>
      </w:r>
      <w:r/>
    </w:p>
    <w:p>
      <w:pPr>
        <w:ind w:firstLine="440"/>
        <w:spacing w:line="360" w:lineRule="auto"/>
        <w:rPr>
          <w:rFonts w:hint="eastAsia" w:ascii="宋体" w:hAnsi="宋体" w:cs="宋体"/>
          <w:sz w:val="22"/>
        </w:rPr>
      </w:pPr>
      <w:r>
        <w:rPr>
          <w:rFonts w:hint="eastAsia" w:ascii="宋体" w:hAnsi="宋体" w:cs="宋体"/>
          <w:sz w:val="22"/>
        </w:rPr>
        <w:t xml:space="preserve">3.5.3 </w:t>
      </w:r>
      <w:r>
        <w:rPr>
          <w:rFonts w:hint="eastAsia" w:ascii="宋体" w:hAnsi="宋体" w:cs="宋体"/>
          <w:lang w:bidi="ar"/>
        </w:rPr>
        <w:t xml:space="preserve">投标人须确保投标文件中扫描件完整、有效、清晰</w:t>
      </w:r>
      <w:r>
        <w:rPr>
          <w:rFonts w:hint="eastAsia" w:ascii="宋体" w:hAnsi="宋体" w:cs="宋体"/>
          <w:sz w:val="22"/>
        </w:rPr>
        <w:t xml:space="preserve">。</w:t>
      </w:r>
      <w:bookmarkEnd w:id="99"/>
      <w:r/>
      <w:r/>
    </w:p>
    <w:p>
      <w:pPr>
        <w:pStyle w:val="1121"/>
        <w:spacing w:line="400" w:lineRule="exact"/>
        <w:rPr>
          <w:rFonts w:hint="eastAsia" w:ascii="宋体" w:hAnsi="宋体" w:eastAsia="宋体" w:cs="宋体"/>
          <w:sz w:val="22"/>
          <w:szCs w:val="22"/>
        </w:rPr>
      </w:pPr>
      <w:r/>
      <w:bookmarkStart w:id="128" w:name="_Toc12903"/>
      <w:r>
        <w:rPr>
          <w:rFonts w:hint="eastAsia" w:ascii="宋体" w:hAnsi="宋体" w:eastAsia="宋体" w:cs="宋体"/>
          <w:sz w:val="22"/>
          <w:szCs w:val="22"/>
          <w:lang w:eastAsia="zh-CN"/>
        </w:rPr>
        <w:t xml:space="preserve">四、</w:t>
      </w:r>
      <w:r>
        <w:rPr>
          <w:rFonts w:hint="eastAsia" w:ascii="宋体" w:hAnsi="宋体" w:eastAsia="宋体" w:cs="宋体"/>
          <w:sz w:val="22"/>
          <w:szCs w:val="22"/>
        </w:rPr>
        <w:t xml:space="preserve">投标</w:t>
      </w:r>
      <w:bookmarkEnd w:id="128"/>
      <w:r/>
      <w:r/>
    </w:p>
    <w:p>
      <w:pPr>
        <w:pStyle w:val="1201"/>
        <w:ind w:firstLine="480"/>
        <w:spacing w:line="400" w:lineRule="exact"/>
        <w:rPr>
          <w:rFonts w:hint="eastAsia" w:ascii="宋体" w:hAnsi="宋体" w:cs="宋体"/>
          <w:b/>
          <w:bCs/>
          <w:sz w:val="22"/>
          <w:lang w:val="zh-CN"/>
        </w:rPr>
      </w:pPr>
      <w:r/>
      <w:bookmarkStart w:id="129" w:name="_Toc440"/>
      <w:r>
        <w:rPr>
          <w:rFonts w:hint="eastAsia" w:ascii="宋体" w:hAnsi="宋体" w:cs="宋体"/>
          <w:b/>
          <w:bCs/>
          <w:sz w:val="22"/>
        </w:rPr>
        <w:t xml:space="preserve">4</w:t>
      </w:r>
      <w:r>
        <w:rPr>
          <w:rFonts w:hint="eastAsia" w:ascii="宋体" w:hAnsi="宋体" w:cs="宋体"/>
          <w:b/>
          <w:bCs/>
          <w:sz w:val="22"/>
          <w:lang w:val="zh-CN"/>
        </w:rPr>
        <w:t xml:space="preserve">.1投标文件的密封（加密）和标记</w:t>
      </w:r>
      <w:r/>
    </w:p>
    <w:p>
      <w:pPr>
        <w:pStyle w:val="1201"/>
        <w:ind w:firstLine="480"/>
        <w:spacing w:line="400" w:lineRule="exact"/>
        <w:rPr>
          <w:rFonts w:hint="eastAsia" w:ascii="宋体" w:hAnsi="宋体" w:cs="宋体"/>
          <w:sz w:val="22"/>
          <w:lang w:val="zh-CN"/>
        </w:rPr>
      </w:pPr>
      <w:r/>
      <w:bookmarkStart w:id="130" w:name="4.2_首次响应文件的递交"/>
      <w:r/>
      <w:bookmarkEnd w:id="130"/>
      <w:r>
        <w:rPr>
          <w:rFonts w:hint="eastAsia" w:ascii="宋体" w:hAnsi="宋体" w:cs="宋体"/>
          <w:sz w:val="22"/>
        </w:rPr>
        <w:t xml:space="preserve">4.1.1</w:t>
      </w:r>
      <w:r>
        <w:rPr>
          <w:rFonts w:hint="eastAsia" w:ascii="宋体" w:hAnsi="宋体" w:cs="宋体"/>
          <w:sz w:val="22"/>
          <w:lang w:val="zh-CN"/>
        </w:rPr>
        <w:t xml:space="preserve"> 密封（加密）要求：本项目供应商须通过“苏采云”系统提供的政府采购客户端工具（使用“CA数字证书”）对其数据电文形式的投标文件加密。</w:t>
      </w:r>
      <w:r/>
    </w:p>
    <w:p>
      <w:pPr>
        <w:pStyle w:val="1201"/>
        <w:ind w:firstLine="480"/>
        <w:spacing w:line="400" w:lineRule="exact"/>
        <w:rPr>
          <w:rFonts w:hint="eastAsia" w:ascii="宋体" w:hAnsi="宋体" w:cs="宋体"/>
          <w:sz w:val="22"/>
          <w:lang w:val="zh-CN"/>
        </w:rPr>
      </w:pPr>
      <w:r>
        <w:rPr>
          <w:rFonts w:hint="eastAsia" w:ascii="宋体" w:hAnsi="宋体" w:cs="宋体"/>
          <w:sz w:val="22"/>
        </w:rPr>
        <w:t xml:space="preserve">4.1.2</w:t>
      </w:r>
      <w:r>
        <w:rPr>
          <w:rFonts w:hint="eastAsia" w:ascii="宋体" w:hAnsi="宋体" w:cs="宋体"/>
          <w:sz w:val="22"/>
          <w:lang w:val="zh-CN"/>
        </w:rPr>
        <w:t xml:space="preserve">签署要求：见《</w:t>
      </w:r>
      <w:r>
        <w:rPr>
          <w:rFonts w:hint="eastAsia" w:ascii="宋体" w:hAnsi="宋体" w:cs="宋体"/>
          <w:sz w:val="22"/>
        </w:rPr>
        <w:t xml:space="preserve">招标</w:t>
      </w:r>
      <w:r>
        <w:rPr>
          <w:rFonts w:hint="eastAsia" w:ascii="宋体" w:hAnsi="宋体" w:cs="宋体"/>
          <w:sz w:val="22"/>
          <w:lang w:val="zh-CN"/>
        </w:rPr>
        <w:t xml:space="preserve">文件》附件中相关格式要求。</w:t>
      </w:r>
      <w:r/>
    </w:p>
    <w:p>
      <w:pPr>
        <w:pStyle w:val="1201"/>
        <w:ind w:firstLine="480"/>
        <w:spacing w:line="400" w:lineRule="exact"/>
        <w:rPr>
          <w:rFonts w:hint="eastAsia" w:ascii="宋体" w:hAnsi="宋体" w:cs="宋体"/>
          <w:sz w:val="22"/>
          <w:lang w:val="zh-CN"/>
        </w:rPr>
      </w:pPr>
      <w:r>
        <w:rPr>
          <w:rFonts w:hint="eastAsia" w:ascii="宋体" w:hAnsi="宋体" w:cs="宋体"/>
          <w:sz w:val="22"/>
        </w:rPr>
        <w:t xml:space="preserve">4.1.3</w:t>
      </w:r>
      <w:r>
        <w:rPr>
          <w:rFonts w:hint="eastAsia" w:ascii="宋体" w:hAnsi="宋体" w:cs="宋体"/>
          <w:sz w:val="22"/>
          <w:lang w:val="zh-CN"/>
        </w:rPr>
        <w:t xml:space="preserve"> 盖章要求：见《</w:t>
      </w:r>
      <w:r>
        <w:rPr>
          <w:rFonts w:hint="eastAsia" w:ascii="宋体" w:hAnsi="宋体" w:cs="宋体"/>
          <w:sz w:val="22"/>
        </w:rPr>
        <w:t xml:space="preserve">招标</w:t>
      </w:r>
      <w:r>
        <w:rPr>
          <w:rFonts w:hint="eastAsia" w:ascii="宋体" w:hAnsi="宋体" w:cs="宋体"/>
          <w:sz w:val="22"/>
          <w:lang w:val="zh-CN"/>
        </w:rPr>
        <w:t xml:space="preserve">文件》附件中相关格式要求。供应商须通过“苏采云”系统提供的政府采购客户端工具（使用“CA数字证书”）加盖电子签章。</w:t>
      </w:r>
      <w:r/>
    </w:p>
    <w:p>
      <w:pPr>
        <w:pStyle w:val="1201"/>
        <w:ind w:firstLine="480"/>
        <w:spacing w:line="400" w:lineRule="exact"/>
        <w:rPr>
          <w:rFonts w:hint="eastAsia" w:ascii="宋体" w:hAnsi="宋体" w:cs="宋体"/>
          <w:sz w:val="22"/>
          <w:lang w:val="zh-CN"/>
        </w:rPr>
      </w:pPr>
      <w:r>
        <w:rPr>
          <w:rFonts w:hint="eastAsia" w:ascii="宋体" w:hAnsi="宋体" w:cs="宋体"/>
          <w:sz w:val="22"/>
        </w:rPr>
        <w:t xml:space="preserve">4.1.4</w:t>
      </w:r>
      <w:r>
        <w:rPr>
          <w:rFonts w:hint="eastAsia" w:ascii="宋体" w:hAnsi="宋体" w:cs="宋体"/>
          <w:sz w:val="22"/>
          <w:lang w:val="zh-CN"/>
        </w:rPr>
        <w:t xml:space="preserve"> 特别提醒：</w:t>
      </w:r>
      <w:r>
        <w:rPr>
          <w:rFonts w:hint="eastAsia" w:ascii="宋体" w:hAnsi="宋体" w:cs="宋体"/>
          <w:sz w:val="22"/>
        </w:rPr>
        <w:t xml:space="preserve">招标</w:t>
      </w:r>
      <w:r>
        <w:rPr>
          <w:rFonts w:hint="eastAsia" w:ascii="宋体" w:hAnsi="宋体" w:cs="宋体"/>
          <w:sz w:val="22"/>
          <w:lang w:val="zh-CN"/>
        </w:rPr>
        <w:t xml:space="preserve">文件中如需“被授权代表签字或盖章”，供应商可打印成文档，签字或盖章后再扫描上传，最后再电子签章。</w:t>
      </w:r>
      <w:r/>
    </w:p>
    <w:p>
      <w:pPr>
        <w:pStyle w:val="1201"/>
        <w:ind w:firstLine="480"/>
        <w:spacing w:line="400" w:lineRule="exact"/>
        <w:rPr>
          <w:rFonts w:hint="eastAsia" w:ascii="宋体" w:hAnsi="宋体" w:cs="宋体"/>
          <w:b/>
          <w:bCs/>
          <w:sz w:val="22"/>
          <w:lang w:val="zh-CN"/>
        </w:rPr>
      </w:pPr>
      <w:r>
        <w:rPr>
          <w:rFonts w:hint="eastAsia" w:ascii="宋体" w:hAnsi="宋体" w:cs="宋体"/>
          <w:b/>
          <w:bCs/>
          <w:sz w:val="22"/>
        </w:rPr>
        <w:t xml:space="preserve">4.2</w:t>
      </w:r>
      <w:r>
        <w:rPr>
          <w:rFonts w:hint="eastAsia" w:ascii="宋体" w:hAnsi="宋体" w:cs="宋体"/>
          <w:b/>
          <w:bCs/>
          <w:sz w:val="22"/>
          <w:lang w:val="zh-CN"/>
        </w:rPr>
        <w:t xml:space="preserve">投标文件的递交</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4.2.1本项目通过“苏采云”系统进行电子采购，即供应商投标文件从政府采购客户端工具制作并通过“苏采云”系统提交。</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供应商应当通过“苏采云”系统提交数据电文形式的投标文件（即电子投标）。未进行线上投标文件提交并解密</w:t>
      </w:r>
      <w:r>
        <w:rPr>
          <w:rFonts w:hint="eastAsia" w:ascii="宋体" w:hAnsi="宋体" w:cs="宋体"/>
          <w:sz w:val="22"/>
          <w:szCs w:val="22"/>
          <w:lang w:eastAsia="zh-CN"/>
        </w:rPr>
        <w:t xml:space="preserve">（</w:t>
      </w:r>
      <w:r>
        <w:rPr>
          <w:rFonts w:hint="eastAsia" w:ascii="宋体" w:hAnsi="宋体" w:cs="宋体"/>
          <w:sz w:val="22"/>
          <w:szCs w:val="22"/>
        </w:rPr>
        <w:t xml:space="preserve">因“苏采云”系统导致解密失败的除外</w:t>
      </w:r>
      <w:r>
        <w:rPr>
          <w:rFonts w:hint="eastAsia" w:ascii="宋体" w:hAnsi="宋体" w:cs="宋体"/>
          <w:sz w:val="22"/>
          <w:szCs w:val="22"/>
          <w:lang w:eastAsia="zh-CN"/>
        </w:rPr>
        <w:t xml:space="preserve">）</w:t>
      </w:r>
      <w:r>
        <w:rPr>
          <w:rFonts w:hint="eastAsia" w:ascii="宋体" w:hAnsi="宋体" w:cs="宋体"/>
          <w:sz w:val="22"/>
          <w:szCs w:val="22"/>
        </w:rPr>
        <w:t xml:space="preserve">的供应商，投标无效。其线下提交的（纸质）投标文件，采购代理机构退回拒收。</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4.2.2“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4.2.4“苏采云”系统使用要求：</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（1）使用谷歌浏览器参与不见面开标及相关环节。</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（2）电脑需提前准备好麦克风、</w:t>
      </w:r>
      <w:r>
        <w:rPr>
          <w:rFonts w:hint="eastAsia" w:ascii="宋体" w:hAnsi="宋体" w:cs="宋体"/>
          <w:sz w:val="22"/>
          <w:szCs w:val="22"/>
          <w:lang w:eastAsia="zh-CN"/>
        </w:rPr>
        <w:t xml:space="preserve">音箱</w:t>
      </w:r>
      <w:r>
        <w:rPr>
          <w:rFonts w:hint="eastAsia" w:ascii="宋体" w:hAnsi="宋体" w:cs="宋体"/>
          <w:sz w:val="22"/>
          <w:szCs w:val="22"/>
        </w:rPr>
        <w:t xml:space="preserve">，摄像头，提前检查保证能够正常使用。</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（3）操作系统至少win7以上，建议使用win10操作系统。</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（4）通过“苏采云”系统提交政府采购客户端工具导出加密的投标文件（后缀名为zip）。投标文件不得超过350M！ </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注：供应商应当按照《招标文件》的要求编制投标文件，并对其提交的投标文件的真实性、合法性承担法律责任。</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4.2.5逾期上传或未按规定上传的投标文件，采购人不予受理。</w:t>
      </w:r>
      <w:bookmarkEnd w:id="129"/>
      <w:r/>
      <w:r/>
    </w:p>
    <w:p>
      <w:pPr>
        <w:pStyle w:val="1122"/>
        <w:ind w:left="900" w:hanging="417"/>
        <w:spacing w:line="400" w:lineRule="exact"/>
        <w:rPr>
          <w:rFonts w:hint="eastAsia" w:hAnsi="宋体"/>
          <w:sz w:val="22"/>
          <w:szCs w:val="22"/>
          <w:u w:val="none"/>
        </w:rPr>
      </w:pPr>
      <w:r/>
      <w:bookmarkStart w:id="131" w:name="_Toc5198"/>
      <w:r>
        <w:rPr>
          <w:rFonts w:hint="eastAsia" w:hAnsi="宋体"/>
          <w:sz w:val="22"/>
          <w:szCs w:val="22"/>
          <w:u w:val="none"/>
        </w:rPr>
        <w:t xml:space="preserve">4.3 投标文件的修改与撤回</w:t>
      </w:r>
      <w:bookmarkEnd w:id="131"/>
      <w:r/>
      <w:r/>
    </w:p>
    <w:p>
      <w:pPr>
        <w:pStyle w:val="1201"/>
        <w:ind w:firstLine="480"/>
        <w:spacing w:line="400" w:lineRule="exact"/>
        <w:rPr>
          <w:rFonts w:hint="eastAsia" w:ascii="宋体" w:hAnsi="宋体" w:cs="宋体"/>
          <w:sz w:val="22"/>
          <w:lang w:val="zh-CN"/>
        </w:rPr>
      </w:pPr>
      <w:r/>
      <w:bookmarkStart w:id="132" w:name="_Toc1350"/>
      <w:r>
        <w:rPr>
          <w:rFonts w:hint="eastAsia" w:ascii="宋体" w:hAnsi="宋体" w:cs="宋体"/>
          <w:sz w:val="22"/>
        </w:rPr>
        <w:t xml:space="preserve">4.3.1</w:t>
      </w:r>
      <w:r>
        <w:rPr>
          <w:rFonts w:hint="eastAsia" w:ascii="宋体" w:hAnsi="宋体" w:cs="宋体"/>
          <w:sz w:val="22"/>
          <w:lang w:val="zh-CN"/>
        </w:rPr>
        <w:t xml:space="preserve"> 电子投标文件的撤回</w:t>
      </w:r>
      <w:r/>
    </w:p>
    <w:p>
      <w:pPr>
        <w:pStyle w:val="1201"/>
        <w:ind w:firstLine="480"/>
        <w:spacing w:line="400" w:lineRule="exact"/>
        <w:rPr>
          <w:rFonts w:hint="eastAsia" w:ascii="宋体" w:hAnsi="宋体" w:cs="宋体"/>
          <w:sz w:val="22"/>
          <w:lang w:val="zh-CN"/>
        </w:rPr>
      </w:pPr>
      <w:r>
        <w:rPr>
          <w:rFonts w:hint="eastAsia" w:ascii="宋体" w:hAnsi="宋体" w:cs="宋体"/>
          <w:sz w:val="22"/>
          <w:lang w:val="zh-CN"/>
        </w:rPr>
        <w:t xml:space="preserve">投标人可在投标截止时间前，撤回其电子投标文件，具体操作方法见《江苏省政府采购管理交易系统（苏采云）供应商操作手册》。</w:t>
      </w:r>
      <w:r/>
    </w:p>
    <w:p>
      <w:pPr>
        <w:pStyle w:val="1201"/>
        <w:ind w:firstLine="480"/>
        <w:spacing w:line="400" w:lineRule="exact"/>
        <w:rPr>
          <w:rFonts w:hint="eastAsia" w:ascii="宋体" w:hAnsi="宋体" w:cs="宋体"/>
          <w:sz w:val="22"/>
          <w:lang w:val="zh-CN"/>
        </w:rPr>
      </w:pPr>
      <w:r>
        <w:rPr>
          <w:rFonts w:hint="eastAsia" w:ascii="宋体" w:hAnsi="宋体" w:cs="宋体"/>
          <w:sz w:val="22"/>
          <w:lang w:val="zh-CN"/>
        </w:rPr>
        <w:t xml:space="preserve">在投标截止时间之后，投标人撤回电子投标文件，则认为其不再参与本项目投标活动。</w:t>
      </w:r>
      <w:r/>
    </w:p>
    <w:p>
      <w:pPr>
        <w:pStyle w:val="1201"/>
        <w:ind w:firstLine="480"/>
        <w:jc w:val="left"/>
        <w:spacing w:line="400" w:lineRule="exact"/>
        <w:rPr>
          <w:rFonts w:hint="eastAsia" w:ascii="宋体" w:hAnsi="宋体" w:cs="宋体"/>
          <w:sz w:val="22"/>
          <w:lang w:val="zh-CN"/>
        </w:rPr>
      </w:pPr>
      <w:r>
        <w:rPr>
          <w:rFonts w:hint="eastAsia" w:ascii="宋体" w:hAnsi="宋体" w:cs="宋体"/>
          <w:sz w:val="22"/>
          <w:lang w:val="zh-CN"/>
        </w:rPr>
        <w:t xml:space="preserve">4.3.2投标文件的修改</w:t>
      </w:r>
      <w:r/>
    </w:p>
    <w:p>
      <w:pPr>
        <w:pStyle w:val="1201"/>
        <w:ind w:firstLine="480"/>
        <w:jc w:val="left"/>
        <w:spacing w:line="400" w:lineRule="exact"/>
        <w:rPr>
          <w:rFonts w:hint="eastAsia" w:ascii="宋体" w:hAnsi="宋体" w:cs="宋体"/>
          <w:sz w:val="22"/>
          <w:lang w:val="zh-CN"/>
        </w:rPr>
      </w:pPr>
      <w:r>
        <w:rPr>
          <w:rFonts w:hint="eastAsia" w:ascii="宋体" w:hAnsi="宋体" w:cs="宋体"/>
          <w:sz w:val="22"/>
          <w:lang w:val="zh-CN"/>
        </w:rPr>
        <w:t xml:space="preserve">投标人可在投标截止时间前，对其电子投标文件进行修改，具体操作方法见《江苏省政府采购管理交易系统（苏采云）供应商操作手册》。</w:t>
      </w:r>
      <w:r/>
    </w:p>
    <w:p>
      <w:pPr>
        <w:pStyle w:val="1201"/>
        <w:ind w:firstLine="480"/>
        <w:spacing w:line="400" w:lineRule="exact"/>
        <w:rPr>
          <w:rFonts w:hint="eastAsia" w:ascii="宋体" w:hAnsi="宋体" w:cs="宋体"/>
          <w:sz w:val="22"/>
          <w:lang w:val="zh-CN"/>
        </w:rPr>
      </w:pPr>
      <w:r>
        <w:rPr>
          <w:rFonts w:hint="eastAsia" w:ascii="宋体" w:hAnsi="宋体" w:cs="宋体"/>
          <w:sz w:val="22"/>
          <w:lang w:val="zh-CN"/>
        </w:rPr>
        <w:t xml:space="preserve"> 在投标截止时间之后，投标人不得对其电子投标文件作任何修改。</w:t>
      </w:r>
      <w:r/>
    </w:p>
    <w:p>
      <w:pPr>
        <w:pStyle w:val="1121"/>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五、开标及评标</w:t>
      </w:r>
      <w:bookmarkEnd w:id="132"/>
      <w:r/>
      <w:r/>
    </w:p>
    <w:p>
      <w:pPr>
        <w:pStyle w:val="1122"/>
        <w:ind w:left="900" w:hanging="417"/>
        <w:spacing w:line="400" w:lineRule="exact"/>
        <w:rPr>
          <w:rFonts w:hint="eastAsia" w:hAnsi="宋体"/>
          <w:sz w:val="22"/>
          <w:szCs w:val="22"/>
          <w:u w:val="none"/>
        </w:rPr>
      </w:pPr>
      <w:r/>
      <w:bookmarkStart w:id="133" w:name="_Toc22196"/>
      <w:r>
        <w:rPr>
          <w:rFonts w:hint="eastAsia" w:hAnsi="宋体"/>
          <w:sz w:val="22"/>
          <w:szCs w:val="22"/>
          <w:u w:val="none"/>
        </w:rPr>
        <w:t xml:space="preserve">5.1 开标</w:t>
      </w:r>
      <w:bookmarkEnd w:id="133"/>
      <w:r/>
      <w:r/>
    </w:p>
    <w:p>
      <w:pPr>
        <w:ind w:firstLine="440"/>
        <w:spacing w:line="400" w:lineRule="exact"/>
        <w:rPr>
          <w:rFonts w:hint="eastAsia" w:ascii="宋体" w:hAnsi="宋体" w:cs="宋体"/>
          <w:sz w:val="22"/>
          <w:szCs w:val="22"/>
        </w:rPr>
      </w:pPr>
      <w:r/>
      <w:bookmarkStart w:id="134" w:name="_Toc26462"/>
      <w:r>
        <w:rPr>
          <w:rFonts w:hint="eastAsia" w:ascii="宋体" w:hAnsi="宋体" w:cs="宋体"/>
          <w:sz w:val="22"/>
          <w:szCs w:val="22"/>
        </w:rPr>
        <w:t xml:space="preserve">5.1.1 采购人</w:t>
      </w:r>
      <w:r>
        <w:rPr>
          <w:rFonts w:hint="eastAsia" w:ascii="宋体" w:hAnsi="宋体" w:cs="宋体"/>
          <w:sz w:val="22"/>
        </w:rPr>
        <w:t xml:space="preserve">或采购代理机构</w:t>
      </w:r>
      <w:r>
        <w:rPr>
          <w:rFonts w:hint="eastAsia" w:ascii="宋体" w:hAnsi="宋体" w:cs="宋体"/>
          <w:sz w:val="22"/>
          <w:szCs w:val="22"/>
        </w:rPr>
        <w:t xml:space="preserve">在供应商须知前附表规定的开标时间和地点公开开标。供应商不足3家的，不得开标。供应商提交的投标文件原封退还给供应商。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5.1.2 开标由电子招标投标交易平台主持，邀请供应商参加。</w:t>
      </w:r>
      <w:r>
        <w:rPr>
          <w:rFonts w:hint="eastAsia" w:ascii="宋体" w:hAnsi="宋体" w:cs="宋体"/>
          <w:sz w:val="22"/>
        </w:rPr>
        <w:t xml:space="preserve">被邀请参与开标的供应商需按本招标文件要求的截止时间、方式（地点）提交投标文件（供应商在“苏采云”系统中提交投标文件的时间即为数据电文（投标文件）的发送时间和接收时间），同时派人通过“苏采云”系统在“开标大厅”参与不见面开标</w:t>
      </w:r>
      <w:r>
        <w:rPr>
          <w:rFonts w:hint="eastAsia" w:ascii="宋体" w:hAnsi="宋体" w:cs="宋体"/>
          <w:sz w:val="22"/>
          <w:szCs w:val="22"/>
        </w:rPr>
        <w:t xml:space="preserve">。</w:t>
      </w:r>
      <w:r>
        <w:rPr>
          <w:rFonts w:hint="eastAsia" w:ascii="宋体" w:hAnsi="宋体" w:cs="宋体"/>
          <w:sz w:val="22"/>
        </w:rPr>
        <w:t xml:space="preserve"> </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5.1.3 所有投标单位使用 CA 证书在开标时间时，解密各自投标文件，由工作人员操作系统进行开标，供应商不足3家的，不得开标。</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5.1.4 供应商原因造成投标文件未解密的，视为撤销其投标文件；因供应商之外的原因造成投标文件未解密的，视为撤回其投标文件。部分投标文件未解密的，其他投标文件的开标可以继续进行。</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所有供应商解密（或解密时间）结束后，“苏采云”系统生成开标记录并公布，但依法应当保密的除外。</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5.1.6开标时，投标文件中“开标一览表”内容与投标文件中相应内容不一致的，以“开标一览表”为准；大写金额与小写金额不一致的，以大写金额为准。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5.1.7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r/>
    </w:p>
    <w:p>
      <w:pPr>
        <w:ind w:firstLine="440"/>
        <w:spacing w:line="360" w:lineRule="auto"/>
        <w:rPr>
          <w:rFonts w:hint="eastAsia" w:ascii="宋体" w:hAnsi="宋体" w:cs="宋体"/>
          <w:b/>
          <w:bCs/>
          <w:sz w:val="22"/>
        </w:rPr>
      </w:pPr>
      <w:r>
        <w:rPr>
          <w:rFonts w:hint="eastAsia" w:ascii="宋体" w:hAnsi="宋体" w:cs="宋体"/>
          <w:b/>
          <w:bCs/>
          <w:sz w:val="22"/>
        </w:rPr>
        <w:t xml:space="preserve">5.2 资格评审</w:t>
      </w:r>
      <w:r/>
    </w:p>
    <w:p>
      <w:pPr>
        <w:ind w:firstLine="440"/>
        <w:spacing w:line="360" w:lineRule="auto"/>
        <w:rPr>
          <w:rFonts w:hint="eastAsia" w:ascii="宋体" w:hAnsi="宋体" w:cs="宋体"/>
          <w:sz w:val="22"/>
        </w:rPr>
      </w:pPr>
      <w:r>
        <w:rPr>
          <w:rFonts w:hint="eastAsia" w:ascii="宋体" w:hAnsi="宋体" w:cs="宋体"/>
          <w:sz w:val="22"/>
        </w:rPr>
        <w:t xml:space="preserve">5.2.1开标结束后，采购人或者采购代理机构依法对投标人的资格进行审查。</w:t>
      </w:r>
      <w:r/>
    </w:p>
    <w:p>
      <w:pPr>
        <w:ind w:firstLine="440"/>
        <w:spacing w:line="360" w:lineRule="auto"/>
        <w:rPr>
          <w:rFonts w:hint="eastAsia" w:ascii="宋体" w:hAnsi="宋体" w:cs="宋体"/>
          <w:sz w:val="22"/>
        </w:rPr>
      </w:pPr>
      <w:r>
        <w:rPr>
          <w:rFonts w:hint="eastAsia" w:ascii="宋体" w:hAnsi="宋体" w:cs="宋体"/>
          <w:sz w:val="22"/>
        </w:rPr>
        <w:t xml:space="preserve">5.2.2采购人或者采购代理机构应当按照第三章“资格审查办法”规定的资格评审标准对投标文件进行资格评审。</w:t>
      </w:r>
      <w:r/>
    </w:p>
    <w:p>
      <w:pPr>
        <w:ind w:firstLine="440"/>
        <w:spacing w:line="360" w:lineRule="auto"/>
        <w:rPr>
          <w:rFonts w:hint="eastAsia" w:ascii="宋体" w:hAnsi="宋体" w:cs="宋体"/>
          <w:sz w:val="22"/>
        </w:rPr>
      </w:pPr>
      <w:r>
        <w:rPr>
          <w:rFonts w:hint="eastAsia" w:ascii="宋体" w:hAnsi="宋体" w:cs="宋体"/>
          <w:sz w:val="22"/>
        </w:rPr>
        <w:t xml:space="preserve">5.2.3 资格评审结束后，合格投标人不足3家的，不得评标。</w:t>
      </w:r>
      <w:r/>
    </w:p>
    <w:p>
      <w:pPr>
        <w:ind w:firstLine="440"/>
        <w:spacing w:line="360" w:lineRule="auto"/>
        <w:rPr>
          <w:rFonts w:hint="eastAsia" w:ascii="宋体" w:hAnsi="宋体" w:cs="宋体"/>
          <w:b/>
          <w:bCs/>
          <w:sz w:val="22"/>
        </w:rPr>
      </w:pPr>
      <w:r>
        <w:rPr>
          <w:rFonts w:hint="eastAsia" w:ascii="宋体" w:hAnsi="宋体" w:cs="宋体"/>
          <w:b/>
          <w:bCs/>
          <w:sz w:val="22"/>
        </w:rPr>
      </w:r>
      <w:r/>
    </w:p>
    <w:p>
      <w:pPr>
        <w:ind w:firstLine="440"/>
        <w:spacing w:line="360" w:lineRule="auto"/>
        <w:rPr>
          <w:rFonts w:hint="eastAsia" w:ascii="宋体" w:hAnsi="宋体" w:cs="宋体"/>
          <w:b/>
          <w:bCs/>
          <w:sz w:val="22"/>
        </w:rPr>
      </w:pPr>
      <w:r>
        <w:rPr>
          <w:rFonts w:hint="eastAsia" w:ascii="宋体" w:hAnsi="宋体" w:cs="宋体"/>
          <w:b/>
          <w:bCs/>
          <w:sz w:val="22"/>
        </w:rPr>
        <w:t xml:space="preserve">5.3 组建评标委员会</w:t>
      </w:r>
      <w:bookmarkEnd w:id="134"/>
      <w:r/>
      <w:r/>
    </w:p>
    <w:p>
      <w:pPr>
        <w:ind w:firstLine="440"/>
        <w:spacing w:line="360" w:lineRule="auto"/>
        <w:rPr>
          <w:rFonts w:hint="eastAsia" w:ascii="宋体" w:hAnsi="宋体" w:cs="宋体"/>
          <w:sz w:val="22"/>
        </w:rPr>
      </w:pPr>
      <w:r>
        <w:rPr>
          <w:rFonts w:hint="eastAsia" w:ascii="宋体" w:hAnsi="宋体" w:cs="宋体"/>
          <w:sz w:val="22"/>
        </w:rPr>
        <w:t xml:space="preserve">5.3.1 评标委员会由采购人代表和评审专家组成，成员人数见供应商须知前附表。</w:t>
      </w:r>
      <w:r/>
    </w:p>
    <w:p>
      <w:pPr>
        <w:ind w:firstLine="440"/>
        <w:spacing w:line="360" w:lineRule="auto"/>
        <w:rPr>
          <w:rFonts w:hint="eastAsia" w:ascii="宋体" w:hAnsi="宋体" w:cs="宋体"/>
          <w:sz w:val="22"/>
        </w:rPr>
      </w:pPr>
      <w:r>
        <w:rPr>
          <w:rFonts w:hint="eastAsia" w:ascii="宋体" w:hAnsi="宋体" w:cs="宋体"/>
          <w:sz w:val="22"/>
        </w:rPr>
        <w:t xml:space="preserve">5.3.2 评标委员会成员有下列情形之一的，应当回避；已经进入的，应当退出</w:t>
      </w:r>
      <w:r>
        <w:rPr>
          <w:rFonts w:hint="eastAsia" w:ascii="宋体" w:hAnsi="宋体" w:cs="宋体"/>
          <w:sz w:val="22"/>
          <w:lang w:eastAsia="zh-CN"/>
        </w:rPr>
        <w:t xml:space="preserve">：</w:t>
      </w:r>
      <w:r/>
    </w:p>
    <w:p>
      <w:pPr>
        <w:ind w:firstLine="440"/>
        <w:spacing w:line="360" w:lineRule="auto"/>
        <w:rPr>
          <w:rFonts w:hint="eastAsia" w:ascii="宋体" w:hAnsi="宋体" w:cs="宋体"/>
          <w:sz w:val="22"/>
        </w:rPr>
      </w:pPr>
      <w:r>
        <w:rPr>
          <w:rFonts w:hint="eastAsia" w:ascii="宋体" w:hAnsi="宋体" w:cs="宋体"/>
          <w:sz w:val="22"/>
        </w:rPr>
        <w:t xml:space="preserve">（1）供应商或者供应商主要负责人的近亲属；</w:t>
      </w:r>
      <w:r/>
    </w:p>
    <w:p>
      <w:pPr>
        <w:ind w:firstLine="440"/>
        <w:spacing w:line="360" w:lineRule="auto"/>
        <w:rPr>
          <w:rFonts w:hint="eastAsia" w:ascii="宋体" w:hAnsi="宋体" w:cs="宋体"/>
          <w:sz w:val="22"/>
        </w:rPr>
      </w:pPr>
      <w:r>
        <w:rPr>
          <w:rFonts w:hint="eastAsia" w:ascii="宋体" w:hAnsi="宋体" w:cs="宋体"/>
          <w:sz w:val="22"/>
        </w:rPr>
        <w:t xml:space="preserve">（2）项目主管部门或者行政监督部门的人员；</w:t>
      </w:r>
      <w:r/>
    </w:p>
    <w:p>
      <w:pPr>
        <w:ind w:firstLine="440"/>
        <w:spacing w:line="360" w:lineRule="auto"/>
        <w:rPr>
          <w:rFonts w:hint="eastAsia" w:ascii="宋体" w:hAnsi="宋体" w:cs="宋体"/>
          <w:sz w:val="22"/>
        </w:rPr>
      </w:pPr>
      <w:r>
        <w:rPr>
          <w:rFonts w:hint="eastAsia" w:ascii="宋体" w:hAnsi="宋体" w:cs="宋体"/>
          <w:sz w:val="22"/>
        </w:rPr>
        <w:t xml:space="preserve">（3）与供应商有经济利益关系；</w:t>
      </w:r>
      <w:r/>
    </w:p>
    <w:p>
      <w:pPr>
        <w:ind w:firstLine="440"/>
        <w:spacing w:line="360" w:lineRule="auto"/>
        <w:rPr>
          <w:rFonts w:hint="eastAsia" w:ascii="宋体" w:hAnsi="宋体" w:cs="宋体"/>
          <w:sz w:val="22"/>
        </w:rPr>
      </w:pPr>
      <w:r>
        <w:rPr>
          <w:rFonts w:hint="eastAsia" w:ascii="宋体" w:hAnsi="宋体" w:cs="宋体"/>
          <w:sz w:val="22"/>
        </w:rPr>
        <w:t xml:space="preserve">（4）曾因在招标、评标以及其他与招标投标有关系活动中从事违法行为而受到行政处罚或者刑事处罚的；</w:t>
      </w:r>
      <w:r/>
    </w:p>
    <w:p>
      <w:pPr>
        <w:ind w:firstLine="440"/>
        <w:spacing w:line="360" w:lineRule="auto"/>
        <w:rPr>
          <w:rFonts w:hint="eastAsia" w:ascii="宋体" w:hAnsi="宋体" w:cs="宋体"/>
          <w:sz w:val="22"/>
        </w:rPr>
      </w:pPr>
      <w:r>
        <w:rPr>
          <w:rFonts w:hint="eastAsia" w:ascii="宋体" w:hAnsi="宋体" w:cs="宋体"/>
          <w:sz w:val="22"/>
        </w:rPr>
        <w:t xml:space="preserve">（5）与供应商有其他利害关系与供应商有利害关系。</w:t>
      </w:r>
      <w:r/>
    </w:p>
    <w:p>
      <w:pPr>
        <w:ind w:firstLine="440"/>
        <w:spacing w:line="360" w:lineRule="auto"/>
        <w:rPr>
          <w:rFonts w:hint="eastAsia" w:ascii="宋体" w:hAnsi="宋体" w:cs="宋体"/>
          <w:sz w:val="22"/>
        </w:rPr>
      </w:pPr>
      <w:r>
        <w:rPr>
          <w:rFonts w:hint="eastAsia" w:ascii="宋体" w:hAnsi="宋体" w:cs="宋体"/>
          <w:sz w:val="22"/>
        </w:rPr>
        <w:t xml:space="preserve">5.3.3 特殊情况处置</w:t>
      </w:r>
      <w:r/>
    </w:p>
    <w:p>
      <w:pPr>
        <w:ind w:firstLine="440"/>
        <w:spacing w:line="360" w:lineRule="auto"/>
        <w:rPr>
          <w:rFonts w:hint="eastAsia" w:ascii="宋体" w:hAnsi="宋体" w:cs="宋体"/>
          <w:sz w:val="22"/>
        </w:rPr>
      </w:pPr>
      <w:r>
        <w:rPr>
          <w:rFonts w:hint="eastAsia" w:ascii="宋体" w:hAnsi="宋体" w:cs="宋体"/>
          <w:sz w:val="22"/>
        </w:rPr>
        <w:t xml:space="preserve">（1）评标活动终止</w:t>
      </w:r>
      <w:r/>
    </w:p>
    <w:p>
      <w:pPr>
        <w:ind w:firstLine="440"/>
        <w:spacing w:line="360" w:lineRule="auto"/>
        <w:rPr>
          <w:rFonts w:hint="eastAsia" w:ascii="宋体" w:hAnsi="宋体" w:cs="宋体"/>
          <w:sz w:val="22"/>
        </w:rPr>
      </w:pPr>
      <w:r>
        <w:rPr>
          <w:rFonts w:hint="eastAsia" w:ascii="宋体" w:hAnsi="宋体" w:cs="宋体"/>
          <w:sz w:val="22"/>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hint="eastAsia" w:ascii="宋体" w:hAnsi="宋体" w:cs="宋体"/>
          <w:sz w:val="22"/>
        </w:rPr>
      </w:pPr>
      <w:r>
        <w:rPr>
          <w:rFonts w:hint="eastAsia" w:ascii="宋体" w:hAnsi="宋体" w:cs="宋体"/>
          <w:sz w:val="22"/>
        </w:rPr>
        <w:t xml:space="preserve">②发生下列情况之一的，评标委员会应终止评标并按照废标处理：</w:t>
      </w:r>
      <w:r/>
    </w:p>
    <w:p>
      <w:pPr>
        <w:ind w:firstLine="440"/>
        <w:spacing w:line="360" w:lineRule="auto"/>
        <w:rPr>
          <w:rFonts w:hint="eastAsia" w:ascii="宋体" w:hAnsi="宋体" w:cs="宋体"/>
          <w:sz w:val="22"/>
        </w:rPr>
      </w:pPr>
      <w:r>
        <w:rPr>
          <w:rFonts w:hint="eastAsia" w:ascii="宋体" w:hAnsi="宋体" w:cs="宋体"/>
          <w:sz w:val="22"/>
        </w:rPr>
        <w:t xml:space="preserve">a.发生了不可抗力事件；</w:t>
      </w:r>
      <w:r/>
    </w:p>
    <w:p>
      <w:pPr>
        <w:ind w:firstLine="440"/>
        <w:spacing w:line="360" w:lineRule="auto"/>
        <w:rPr>
          <w:rFonts w:hint="eastAsia" w:ascii="宋体" w:hAnsi="宋体" w:cs="宋体"/>
          <w:sz w:val="22"/>
        </w:rPr>
      </w:pPr>
      <w:r>
        <w:rPr>
          <w:rFonts w:hint="eastAsia" w:ascii="宋体" w:hAnsi="宋体" w:cs="宋体"/>
          <w:sz w:val="22"/>
        </w:rPr>
        <w:t xml:space="preserve">b.评标委员会名单泄密或者评标委</w:t>
      </w:r>
      <w:r>
        <w:rPr>
          <w:rFonts w:hint="eastAsia" w:ascii="宋体" w:hAnsi="宋体" w:cs="宋体"/>
          <w:sz w:val="22"/>
          <w:lang w:eastAsia="zh-CN"/>
        </w:rPr>
        <w:t xml:space="preserve">员会</w:t>
      </w:r>
      <w:r>
        <w:rPr>
          <w:rFonts w:hint="eastAsia" w:ascii="宋体" w:hAnsi="宋体" w:cs="宋体"/>
          <w:sz w:val="22"/>
        </w:rPr>
        <w:t xml:space="preserve">成员无法中途更换的；</w:t>
      </w:r>
      <w:r/>
    </w:p>
    <w:p>
      <w:pPr>
        <w:ind w:firstLine="440"/>
        <w:spacing w:line="360" w:lineRule="auto"/>
        <w:rPr>
          <w:rFonts w:hint="eastAsia" w:ascii="宋体" w:hAnsi="宋体" w:cs="宋体"/>
          <w:sz w:val="22"/>
        </w:rPr>
      </w:pPr>
      <w:r>
        <w:rPr>
          <w:rFonts w:hint="eastAsia" w:ascii="宋体" w:hAnsi="宋体" w:cs="宋体"/>
          <w:sz w:val="22"/>
        </w:rPr>
        <w:t xml:space="preserve">c.发生评标信息泄露或者出现非法干预评审、谈判工作的；</w:t>
      </w:r>
      <w:r/>
    </w:p>
    <w:p>
      <w:pPr>
        <w:ind w:firstLine="440"/>
        <w:spacing w:line="360" w:lineRule="auto"/>
        <w:rPr>
          <w:rFonts w:hint="eastAsia" w:ascii="宋体" w:hAnsi="宋体" w:cs="宋体"/>
          <w:sz w:val="22"/>
        </w:rPr>
      </w:pPr>
      <w:r>
        <w:rPr>
          <w:rFonts w:hint="eastAsia" w:ascii="宋体" w:hAnsi="宋体" w:cs="宋体"/>
          <w:sz w:val="22"/>
        </w:rPr>
        <w:t xml:space="preserve">d.监督人员现场发现评标委员会或者成员未按照招标文件规定评审或者存在违反法律法规规定行为，且拒绝改正的。</w:t>
      </w:r>
      <w:r/>
    </w:p>
    <w:p>
      <w:pPr>
        <w:ind w:firstLine="440"/>
        <w:spacing w:line="360" w:lineRule="auto"/>
        <w:rPr>
          <w:rFonts w:hint="eastAsia" w:ascii="宋体" w:hAnsi="宋体" w:cs="宋体"/>
          <w:sz w:val="22"/>
        </w:rPr>
      </w:pPr>
      <w:r>
        <w:rPr>
          <w:rFonts w:hint="eastAsia" w:ascii="宋体" w:hAnsi="宋体" w:cs="宋体"/>
          <w:sz w:val="22"/>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hint="eastAsia" w:ascii="宋体" w:hAnsi="宋体" w:cs="宋体"/>
          <w:sz w:val="22"/>
        </w:rPr>
      </w:pPr>
      <w:r>
        <w:rPr>
          <w:rFonts w:hint="eastAsia" w:ascii="宋体" w:hAnsi="宋体" w:cs="宋体"/>
          <w:sz w:val="22"/>
          <w:lang w:eastAsia="zh-CN"/>
        </w:rPr>
        <w:t xml:space="preserve">（2）</w:t>
      </w:r>
      <w:r>
        <w:rPr>
          <w:rFonts w:hint="eastAsia" w:ascii="宋体" w:hAnsi="宋体" w:cs="宋体"/>
          <w:sz w:val="22"/>
        </w:rPr>
        <w:t xml:space="preserve">评标委员会中途更换成员</w:t>
      </w:r>
      <w:r/>
    </w:p>
    <w:p>
      <w:pPr>
        <w:ind w:firstLine="440"/>
        <w:spacing w:line="360" w:lineRule="auto"/>
        <w:rPr>
          <w:rFonts w:hint="eastAsia" w:ascii="宋体" w:hAnsi="宋体" w:cs="宋体"/>
          <w:sz w:val="22"/>
        </w:rPr>
      </w:pPr>
      <w:r>
        <w:rPr>
          <w:rFonts w:hint="eastAsia" w:ascii="宋体" w:hAnsi="宋体" w:cs="宋体"/>
          <w:sz w:val="22"/>
        </w:rPr>
        <w:t xml:space="preserve">①除非发生下列情况之一，评标委员会成员不得中途更换：</w:t>
      </w:r>
      <w:r/>
    </w:p>
    <w:p>
      <w:pPr>
        <w:ind w:firstLine="440"/>
        <w:spacing w:line="360" w:lineRule="auto"/>
        <w:rPr>
          <w:rFonts w:hint="eastAsia" w:ascii="宋体" w:hAnsi="宋体" w:cs="宋体"/>
          <w:sz w:val="22"/>
        </w:rPr>
      </w:pPr>
      <w:r>
        <w:rPr>
          <w:rFonts w:hint="eastAsia" w:ascii="宋体" w:hAnsi="宋体" w:cs="宋体"/>
          <w:sz w:val="22"/>
        </w:rPr>
        <w:t xml:space="preserve">a.因不可抗拒的客观原因，不能到场或者需在评标过程中退出评标活动；</w:t>
      </w:r>
      <w:r/>
    </w:p>
    <w:p>
      <w:pPr>
        <w:ind w:firstLine="440"/>
        <w:spacing w:line="360" w:lineRule="auto"/>
        <w:rPr>
          <w:rFonts w:hint="eastAsia" w:ascii="宋体" w:hAnsi="宋体" w:cs="宋体"/>
          <w:sz w:val="22"/>
        </w:rPr>
      </w:pPr>
      <w:r>
        <w:rPr>
          <w:rFonts w:hint="eastAsia" w:ascii="宋体" w:hAnsi="宋体" w:cs="宋体"/>
          <w:sz w:val="22"/>
        </w:rPr>
        <w:t xml:space="preserve">b.根据法律法规规定，某个或者某几个评标委员会成员需要回避；</w:t>
      </w:r>
      <w:r/>
    </w:p>
    <w:p>
      <w:pPr>
        <w:ind w:firstLine="440"/>
        <w:spacing w:line="360" w:lineRule="auto"/>
        <w:rPr>
          <w:rFonts w:hint="eastAsia" w:ascii="宋体" w:hAnsi="宋体" w:cs="宋体"/>
          <w:sz w:val="22"/>
        </w:rPr>
      </w:pPr>
      <w:r>
        <w:rPr>
          <w:rFonts w:hint="eastAsia" w:ascii="宋体" w:hAnsi="宋体" w:cs="宋体"/>
          <w:sz w:val="22"/>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hint="eastAsia" w:ascii="宋体" w:hAnsi="宋体" w:cs="宋体"/>
          <w:sz w:val="22"/>
        </w:rPr>
      </w:pPr>
      <w:r>
        <w:rPr>
          <w:rFonts w:hint="eastAsia" w:ascii="宋体" w:hAnsi="宋体" w:cs="宋体"/>
          <w:sz w:val="22"/>
          <w:lang w:eastAsia="zh-CN"/>
        </w:rPr>
        <w:t xml:space="preserve">（3）</w:t>
      </w:r>
      <w:r>
        <w:rPr>
          <w:rFonts w:hint="eastAsia" w:ascii="宋体" w:hAnsi="宋体" w:cs="宋体"/>
          <w:sz w:val="22"/>
        </w:rPr>
        <w:t xml:space="preserve">评委争议</w:t>
      </w:r>
      <w:r/>
    </w:p>
    <w:p>
      <w:pPr>
        <w:ind w:firstLine="440"/>
        <w:spacing w:line="360" w:lineRule="auto"/>
        <w:rPr>
          <w:rFonts w:hint="eastAsia" w:ascii="宋体" w:hAnsi="宋体" w:cs="宋体"/>
          <w:sz w:val="22"/>
        </w:rPr>
      </w:pPr>
      <w:r>
        <w:rPr>
          <w:rFonts w:hint="eastAsia" w:ascii="宋体" w:hAnsi="宋体" w:cs="宋体"/>
          <w:sz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400" w:lineRule="exact"/>
        <w:rPr>
          <w:rFonts w:hint="eastAsia" w:ascii="宋体" w:hAnsi="宋体" w:cs="宋体"/>
          <w:b/>
          <w:sz w:val="22"/>
          <w:szCs w:val="22"/>
        </w:rPr>
      </w:pPr>
      <w:r/>
      <w:bookmarkStart w:id="135" w:name="_Toc1074"/>
      <w:r>
        <w:rPr>
          <w:rFonts w:hint="eastAsia" w:ascii="宋体" w:hAnsi="宋体" w:cs="宋体"/>
          <w:b/>
          <w:sz w:val="22"/>
          <w:szCs w:val="22"/>
        </w:rPr>
        <w:t xml:space="preserve">5.4 评标</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5.4.1经初审合格的投标文件，评标委员会将根据采购文件确定的评标原则和方法，对其技术部分和商务部分</w:t>
      </w:r>
      <w:r>
        <w:rPr>
          <w:rFonts w:hint="eastAsia" w:ascii="宋体" w:hAnsi="宋体" w:cs="宋体"/>
          <w:sz w:val="22"/>
          <w:szCs w:val="22"/>
          <w:lang w:eastAsia="zh-CN"/>
        </w:rPr>
        <w:t xml:space="preserve">做进一步</w:t>
      </w:r>
      <w:r>
        <w:rPr>
          <w:rFonts w:hint="eastAsia" w:ascii="宋体" w:hAnsi="宋体" w:cs="宋体"/>
          <w:sz w:val="22"/>
          <w:szCs w:val="22"/>
        </w:rPr>
        <w:t xml:space="preserve">的评审和比较。</w:t>
      </w:r>
      <w:r/>
    </w:p>
    <w:p>
      <w:pPr>
        <w:ind w:firstLine="480"/>
        <w:spacing w:before="120" w:line="400" w:lineRule="exact"/>
        <w:rPr>
          <w:rFonts w:hint="eastAsia" w:ascii="宋体" w:hAnsi="宋体" w:cs="宋体"/>
          <w:sz w:val="22"/>
        </w:rPr>
      </w:pPr>
      <w:r>
        <w:rPr>
          <w:rFonts w:hint="eastAsia" w:ascii="宋体" w:hAnsi="宋体" w:cs="宋体"/>
          <w:sz w:val="22"/>
          <w:szCs w:val="22"/>
        </w:rPr>
        <w:t xml:space="preserve">5.4.2 </w:t>
      </w:r>
      <w:r>
        <w:rPr>
          <w:rFonts w:hint="eastAsia" w:ascii="宋体" w:hAnsi="宋体" w:cs="宋体"/>
          <w:sz w:val="22"/>
        </w:rPr>
        <w:t xml:space="preserve">评标委员会对符合资格的投标人的投标文件，按照第四章“评标办法”规定的评标方法、评审因素、标准和程序对投标文件进行评审。</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5.4.3评标时，评标委员会各成员应当独立对每个供应商的投标文件进行评价，并汇总每个供应商的得分。</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spacing w:before="120" w:line="400" w:lineRule="exact"/>
        <w:rPr>
          <w:rFonts w:hint="eastAsia" w:ascii="宋体" w:hAnsi="宋体" w:cs="宋体"/>
          <w:sz w:val="22"/>
          <w:szCs w:val="22"/>
          <w:highlight w:val="white"/>
        </w:rPr>
      </w:pPr>
      <w:r>
        <w:rPr>
          <w:rFonts w:hint="eastAsia" w:ascii="宋体" w:hAnsi="宋体" w:cs="宋体"/>
          <w:sz w:val="22"/>
          <w:szCs w:val="22"/>
          <w:highlight w:val="white"/>
        </w:rPr>
        <w:t xml:space="preserve">5.4.4.1评审过程中出现下列情形之一的，评审委员会应当启动异常低价响应审查程序：</w:t>
      </w:r>
      <w:r/>
    </w:p>
    <w:p>
      <w:pPr>
        <w:ind w:firstLine="480"/>
        <w:spacing w:before="120" w:line="400" w:lineRule="exact"/>
        <w:rPr>
          <w:rFonts w:hint="eastAsia" w:ascii="宋体" w:hAnsi="宋体" w:cs="宋体"/>
          <w:sz w:val="22"/>
          <w:szCs w:val="22"/>
          <w:highlight w:val="white"/>
        </w:rPr>
      </w:pPr>
      <w:r>
        <w:rPr>
          <w:rFonts w:hint="eastAsia" w:ascii="宋体" w:hAnsi="宋体" w:cs="宋体"/>
          <w:sz w:val="22"/>
          <w:szCs w:val="22"/>
          <w:highlight w:val="white"/>
        </w:rPr>
        <w:t xml:space="preserve">（1）响应报价低于采购项目预算50%的，即响应报价</w:t>
      </w:r>
      <w:r>
        <w:rPr>
          <w:rFonts w:hint="eastAsia" w:ascii="宋体" w:hAnsi="宋体" w:cs="宋体"/>
          <w:sz w:val="22"/>
          <w:szCs w:val="22"/>
          <w:highlight w:val="white"/>
          <w:lang w:eastAsia="zh-CN"/>
        </w:rPr>
        <w:t xml:space="preserve">〈</w:t>
      </w:r>
      <w:r>
        <w:rPr>
          <w:rFonts w:hint="eastAsia" w:ascii="宋体" w:hAnsi="宋体" w:cs="宋体"/>
          <w:sz w:val="22"/>
          <w:szCs w:val="22"/>
          <w:highlight w:val="white"/>
        </w:rPr>
        <w:t xml:space="preserve">采购项目预算×50% ；</w:t>
      </w:r>
      <w:r/>
    </w:p>
    <w:p>
      <w:pPr>
        <w:ind w:firstLine="480"/>
        <w:spacing w:before="120" w:line="400" w:lineRule="exact"/>
        <w:rPr>
          <w:rFonts w:hint="eastAsia" w:ascii="宋体" w:hAnsi="宋体" w:cs="宋体"/>
          <w:sz w:val="22"/>
          <w:szCs w:val="22"/>
          <w:highlight w:val="white"/>
        </w:rPr>
      </w:pPr>
      <w:r>
        <w:rPr>
          <w:rFonts w:hint="eastAsia" w:ascii="宋体" w:hAnsi="宋体" w:cs="宋体"/>
          <w:sz w:val="22"/>
          <w:szCs w:val="22"/>
          <w:highlight w:val="white"/>
        </w:rPr>
        <w:t xml:space="preserve">（2）响应报价低于采购项目最高限价45%的，即响应报价</w:t>
      </w:r>
      <w:r>
        <w:rPr>
          <w:rFonts w:hint="eastAsia" w:ascii="宋体" w:hAnsi="宋体" w:cs="宋体"/>
          <w:sz w:val="22"/>
          <w:szCs w:val="22"/>
          <w:highlight w:val="white"/>
          <w:lang w:eastAsia="zh-CN"/>
        </w:rPr>
        <w:t xml:space="preserve">〈</w:t>
      </w:r>
      <w:r>
        <w:rPr>
          <w:rFonts w:hint="eastAsia" w:ascii="宋体" w:hAnsi="宋体" w:cs="宋体"/>
          <w:sz w:val="22"/>
          <w:szCs w:val="22"/>
          <w:highlight w:val="white"/>
        </w:rPr>
        <w:t xml:space="preserve">采购项目最高限价×45% ；</w:t>
      </w:r>
      <w:r/>
    </w:p>
    <w:p>
      <w:pPr>
        <w:ind w:firstLine="480"/>
        <w:spacing w:before="120" w:line="400" w:lineRule="exact"/>
        <w:rPr>
          <w:rFonts w:hint="eastAsia" w:ascii="宋体" w:hAnsi="宋体" w:cs="宋体"/>
          <w:sz w:val="22"/>
          <w:szCs w:val="22"/>
          <w:highlight w:val="white"/>
        </w:rPr>
      </w:pPr>
      <w:r>
        <w:rPr>
          <w:rFonts w:hint="eastAsia" w:ascii="宋体" w:hAnsi="宋体" w:cs="宋体"/>
          <w:sz w:val="22"/>
          <w:szCs w:val="22"/>
          <w:highlight w:val="white"/>
        </w:rPr>
        <w:t xml:space="preserve">（3）评审委员会认定的供应商报价过低、有可能影响产品质量或者不能诚信履约的其他情形。</w:t>
      </w:r>
      <w:r/>
    </w:p>
    <w:p>
      <w:pPr>
        <w:ind w:firstLine="480"/>
        <w:spacing w:before="120" w:line="400" w:lineRule="exact"/>
      </w:pPr>
      <w:r>
        <w:rPr>
          <w:rFonts w:hint="eastAsia" w:ascii="宋体" w:hAnsi="宋体" w:cs="宋体"/>
          <w:sz w:val="22"/>
          <w:szCs w:val="22"/>
          <w:highlight w:val="white"/>
        </w:rPr>
        <w:t xml:space="preserve">5.4.4.2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5.4.5供应商应当遵循公平竞争的原则，不得恶意串通，不得妨碍其他供应商的竞争行为，不得损害采购人或者其他供应商的合法权益。</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在评标过程中发现供应商有上述情形的，评标委员会应当认定其投标无效，并书面报告本级财政部门。</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5.4.6有下列情形之一的，视为供应商串通投标，其投标无效：</w:t>
      </w:r>
      <w:r/>
    </w:p>
    <w:p>
      <w:pPr>
        <w:ind w:firstLine="240"/>
        <w:spacing w:before="120" w:line="400" w:lineRule="exact"/>
        <w:rPr>
          <w:rFonts w:hint="eastAsia" w:ascii="宋体" w:hAnsi="宋体" w:cs="宋体"/>
          <w:sz w:val="22"/>
          <w:szCs w:val="22"/>
        </w:rPr>
      </w:pPr>
      <w:r>
        <w:rPr>
          <w:rFonts w:hint="eastAsia" w:ascii="宋体" w:hAnsi="宋体" w:cs="宋体"/>
          <w:sz w:val="22"/>
          <w:szCs w:val="22"/>
        </w:rPr>
        <w:t xml:space="preserve">（一）不同供应商的投标文件由同一单位或者个人编制；</w:t>
      </w:r>
      <w:r/>
    </w:p>
    <w:p>
      <w:pPr>
        <w:ind w:firstLine="240"/>
        <w:spacing w:before="120" w:line="400" w:lineRule="exact"/>
        <w:rPr>
          <w:rFonts w:hint="eastAsia" w:ascii="宋体" w:hAnsi="宋体" w:cs="宋体"/>
          <w:sz w:val="22"/>
          <w:szCs w:val="22"/>
        </w:rPr>
      </w:pPr>
      <w:r>
        <w:rPr>
          <w:rFonts w:hint="eastAsia" w:ascii="宋体" w:hAnsi="宋体" w:cs="宋体"/>
          <w:sz w:val="22"/>
          <w:szCs w:val="22"/>
        </w:rPr>
        <w:t xml:space="preserve">（二）不同供应商委托同一单位或者个人办理投标事宜；</w:t>
      </w:r>
      <w:r/>
    </w:p>
    <w:p>
      <w:pPr>
        <w:ind w:firstLine="240"/>
        <w:spacing w:before="120" w:line="400" w:lineRule="exact"/>
        <w:rPr>
          <w:rFonts w:hint="eastAsia" w:ascii="宋体" w:hAnsi="宋体" w:cs="宋体"/>
          <w:sz w:val="22"/>
          <w:szCs w:val="22"/>
        </w:rPr>
      </w:pPr>
      <w:r>
        <w:rPr>
          <w:rFonts w:hint="eastAsia" w:ascii="宋体" w:hAnsi="宋体" w:cs="宋体"/>
          <w:sz w:val="22"/>
          <w:szCs w:val="22"/>
        </w:rPr>
        <w:t xml:space="preserve">（三）不同供应商的投标文件载明的项目管理成员或者联系人员为同一人；</w:t>
      </w:r>
      <w:r/>
    </w:p>
    <w:p>
      <w:pPr>
        <w:ind w:firstLine="240"/>
        <w:spacing w:before="120" w:line="440" w:lineRule="exact"/>
        <w:rPr>
          <w:rFonts w:hint="eastAsia" w:ascii="宋体" w:hAnsi="宋体" w:cs="宋体"/>
          <w:sz w:val="22"/>
          <w:szCs w:val="22"/>
        </w:rPr>
      </w:pPr>
      <w:r>
        <w:rPr>
          <w:rFonts w:hint="eastAsia" w:ascii="宋体" w:hAnsi="宋体" w:cs="宋体"/>
          <w:sz w:val="22"/>
          <w:szCs w:val="22"/>
        </w:rPr>
        <w:t xml:space="preserve">（四）不同供应商的投标文件异常一致或者投标报价呈规律性差异；</w:t>
      </w:r>
      <w:r/>
    </w:p>
    <w:p>
      <w:pPr>
        <w:ind w:firstLine="240"/>
        <w:spacing w:before="120" w:line="440" w:lineRule="exact"/>
        <w:rPr>
          <w:rFonts w:hint="eastAsia" w:ascii="宋体" w:hAnsi="宋体" w:cs="宋体"/>
          <w:sz w:val="22"/>
          <w:szCs w:val="22"/>
        </w:rPr>
      </w:pPr>
      <w:r>
        <w:rPr>
          <w:rFonts w:hint="eastAsia" w:ascii="宋体" w:hAnsi="宋体" w:cs="宋体"/>
          <w:sz w:val="22"/>
          <w:szCs w:val="22"/>
        </w:rPr>
        <w:t xml:space="preserve">（五）不同供应商的投标文件相互混装；</w:t>
      </w:r>
      <w:r/>
    </w:p>
    <w:p>
      <w:pPr>
        <w:ind w:firstLine="480"/>
        <w:spacing w:before="120" w:line="440" w:lineRule="exact"/>
        <w:rPr>
          <w:rFonts w:hint="eastAsia" w:ascii="宋体" w:hAnsi="宋体" w:cs="宋体"/>
          <w:sz w:val="22"/>
          <w:szCs w:val="22"/>
        </w:rPr>
      </w:pPr>
      <w:r>
        <w:rPr>
          <w:rFonts w:hint="eastAsia" w:ascii="宋体" w:hAnsi="宋体" w:cs="宋体"/>
          <w:sz w:val="22"/>
          <w:szCs w:val="22"/>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firstLine="440"/>
        <w:spacing w:line="440" w:lineRule="exact"/>
        <w:rPr>
          <w:rFonts w:hint="eastAsia" w:ascii="宋体" w:hAnsi="宋体" w:cs="宋体"/>
          <w:sz w:val="22"/>
        </w:rPr>
      </w:pPr>
      <w:r>
        <w:rPr>
          <w:rFonts w:hint="eastAsia" w:ascii="宋体" w:hAnsi="宋体" w:cs="宋体"/>
          <w:sz w:val="22"/>
          <w:szCs w:val="22"/>
        </w:rPr>
        <w:t xml:space="preserve">5.4.8</w:t>
      </w:r>
      <w:r>
        <w:rPr>
          <w:rFonts w:hint="eastAsia" w:ascii="宋体" w:hAnsi="宋体" w:cs="宋体"/>
          <w:sz w:val="22"/>
        </w:rPr>
        <w:t xml:space="preserve">评标完成后，评标委员会根据全体评标成员签字的原始评标记录和评标结果编写评标报告。评标委员会确定的中标候选人名单数量见投标人须知前附表。</w:t>
      </w:r>
      <w:r/>
    </w:p>
    <w:p>
      <w:pPr>
        <w:ind w:firstLine="440"/>
        <w:rPr>
          <w:rFonts w:hint="eastAsia" w:ascii="宋体" w:hAnsi="宋体" w:cs="宋体"/>
          <w:sz w:val="24"/>
          <w:szCs w:val="24"/>
        </w:rPr>
      </w:pPr>
      <w:r>
        <w:rPr>
          <w:rFonts w:hint="eastAsia" w:ascii="宋体" w:hAnsi="宋体" w:cs="宋体"/>
          <w:sz w:val="24"/>
          <w:szCs w:val="24"/>
        </w:rPr>
      </w:r>
      <w:r/>
    </w:p>
    <w:p>
      <w:pPr>
        <w:pStyle w:val="1122"/>
        <w:ind w:firstLine="482"/>
        <w:spacing w:line="400" w:lineRule="exact"/>
        <w:rPr>
          <w:rFonts w:hint="eastAsia" w:hAnsi="宋体"/>
          <w:sz w:val="22"/>
          <w:szCs w:val="22"/>
          <w:u w:val="none"/>
        </w:rPr>
      </w:pPr>
      <w:r>
        <w:rPr>
          <w:rFonts w:hint="eastAsia" w:hAnsi="宋体"/>
          <w:sz w:val="22"/>
          <w:szCs w:val="22"/>
          <w:u w:val="none"/>
        </w:rPr>
        <w:t xml:space="preserve">5.5 </w:t>
      </w:r>
      <w:bookmarkEnd w:id="135"/>
      <w:r/>
      <w:bookmarkStart w:id="136" w:name="_Toc9199"/>
      <w:r>
        <w:rPr>
          <w:rFonts w:hint="eastAsia" w:hAnsi="宋体"/>
          <w:sz w:val="22"/>
          <w:szCs w:val="22"/>
          <w:u w:val="none"/>
        </w:rPr>
        <w:t xml:space="preserve">评标过程及保密原则</w:t>
      </w:r>
      <w:bookmarkEnd w:id="136"/>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5.5.1采购人、采购代理机构应当采取必要措施，保证评标在严格保密的情况下进行。除采购人代表、评标现场组织人员外，采购人的其他工作人员以及与评标工作无关的人员不得进入评标现场。</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5.5.2有关人员对评标情况以及在评标过程中获悉的国家秘密、商业秘密负有保密责任。</w:t>
      </w:r>
      <w:r/>
    </w:p>
    <w:p>
      <w:pPr>
        <w:pStyle w:val="1121"/>
        <w:spacing w:line="400" w:lineRule="exact"/>
        <w:rPr>
          <w:rFonts w:hint="eastAsia" w:ascii="宋体" w:hAnsi="宋体" w:eastAsia="宋体" w:cs="宋体"/>
          <w:sz w:val="24"/>
          <w:szCs w:val="24"/>
        </w:rPr>
      </w:pPr>
      <w:r/>
      <w:bookmarkStart w:id="137" w:name="_Toc18046"/>
      <w:r>
        <w:rPr>
          <w:rFonts w:hint="eastAsia" w:ascii="宋体" w:hAnsi="宋体" w:eastAsia="宋体" w:cs="宋体"/>
          <w:sz w:val="24"/>
          <w:szCs w:val="24"/>
        </w:rPr>
        <w:t xml:space="preserve">六、中标</w:t>
      </w:r>
      <w:bookmarkEnd w:id="137"/>
      <w:r>
        <w:rPr>
          <w:rFonts w:hint="eastAsia" w:ascii="宋体" w:hAnsi="宋体" w:eastAsia="宋体" w:cs="宋体"/>
          <w:sz w:val="24"/>
          <w:szCs w:val="24"/>
        </w:rPr>
        <w:t xml:space="preserve">和合同</w:t>
      </w:r>
      <w:r/>
    </w:p>
    <w:p>
      <w:pPr>
        <w:pStyle w:val="1120"/>
        <w:ind w:firstLine="442"/>
        <w:jc w:val="left"/>
        <w:spacing w:before="160" w:after="0" w:line="360" w:lineRule="auto"/>
        <w:rPr>
          <w:rFonts w:hint="eastAsia" w:hAnsi="宋体"/>
          <w:sz w:val="22"/>
          <w:szCs w:val="22"/>
        </w:rPr>
      </w:pPr>
      <w:r/>
      <w:bookmarkStart w:id="138" w:name="_Toc29296"/>
      <w:r/>
      <w:bookmarkStart w:id="139" w:name="_Toc6002"/>
      <w:r/>
      <w:bookmarkStart w:id="140" w:name="_Toc8673"/>
      <w:r/>
      <w:bookmarkStart w:id="141" w:name="_Toc8297"/>
      <w:r/>
      <w:bookmarkStart w:id="142" w:name="_Toc29521"/>
      <w:r/>
      <w:bookmarkStart w:id="143" w:name="_Toc28222"/>
      <w:r/>
      <w:bookmarkStart w:id="144" w:name="_Toc30346"/>
      <w:r>
        <w:rPr>
          <w:rFonts w:hint="eastAsia" w:hAnsi="宋体"/>
          <w:sz w:val="22"/>
          <w:szCs w:val="22"/>
        </w:rPr>
        <w:t xml:space="preserve">6.1 定标</w:t>
      </w:r>
      <w:bookmarkEnd w:id="138"/>
      <w:r/>
      <w:bookmarkEnd w:id="139"/>
      <w:r/>
      <w:bookmarkEnd w:id="140"/>
      <w:r/>
      <w:bookmarkEnd w:id="141"/>
      <w:r/>
      <w:bookmarkEnd w:id="142"/>
      <w:r/>
      <w:bookmarkEnd w:id="143"/>
      <w:r/>
      <w:r/>
    </w:p>
    <w:p>
      <w:pPr>
        <w:ind w:firstLine="440"/>
        <w:jc w:val="left"/>
        <w:spacing w:line="360" w:lineRule="auto"/>
        <w:rPr>
          <w:rFonts w:hint="eastAsia" w:ascii="宋体" w:hAnsi="宋体" w:cs="宋体"/>
          <w:sz w:val="22"/>
        </w:rPr>
      </w:pPr>
      <w:r>
        <w:rPr>
          <w:rFonts w:hint="eastAsia" w:ascii="宋体" w:hAnsi="宋体" w:cs="宋体"/>
          <w:sz w:val="22"/>
        </w:rPr>
        <w:t xml:space="preserve">6.1.1采购代理机构应当在评标结束后2个工作日内将评标报告送采购人。</w:t>
      </w:r>
      <w:r/>
    </w:p>
    <w:p>
      <w:pPr>
        <w:ind w:firstLine="440"/>
        <w:jc w:val="left"/>
        <w:spacing w:line="360" w:lineRule="auto"/>
        <w:rPr>
          <w:rFonts w:hint="eastAsia" w:ascii="宋体" w:hAnsi="宋体" w:cs="宋体"/>
          <w:sz w:val="22"/>
        </w:rPr>
      </w:pPr>
      <w:r>
        <w:rPr>
          <w:rFonts w:hint="eastAsia" w:ascii="宋体" w:hAnsi="宋体" w:cs="宋体"/>
          <w:sz w:val="22"/>
        </w:rPr>
        <w:t xml:space="preserve">6.1.2采购人应当自收到评标报告之日起</w:t>
      </w:r>
      <w:r>
        <w:rPr>
          <w:rFonts w:hint="eastAsia" w:ascii="宋体" w:hAnsi="宋体" w:cs="宋体"/>
          <w:sz w:val="22"/>
          <w:lang w:eastAsia="zh-CN"/>
        </w:rPr>
        <w:t xml:space="preserve">5</w:t>
      </w:r>
      <w:r>
        <w:rPr>
          <w:rFonts w:hint="eastAsia" w:ascii="宋体" w:hAnsi="宋体" w:cs="宋体"/>
          <w:sz w:val="22"/>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hint="eastAsia" w:ascii="宋体" w:hAnsi="宋体" w:cs="宋体"/>
          <w:sz w:val="22"/>
        </w:rPr>
      </w:pPr>
      <w:r>
        <w:rPr>
          <w:rFonts w:hint="eastAsia" w:ascii="宋体" w:hAnsi="宋体" w:cs="宋体"/>
          <w:sz w:val="22"/>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20"/>
        <w:ind w:firstLine="442"/>
        <w:jc w:val="left"/>
        <w:spacing w:before="160" w:after="0" w:line="360" w:lineRule="auto"/>
        <w:rPr>
          <w:rFonts w:hint="eastAsia" w:hAnsi="宋体"/>
          <w:sz w:val="22"/>
        </w:rPr>
      </w:pPr>
      <w:r/>
      <w:bookmarkStart w:id="145" w:name="_Toc17359"/>
      <w:r/>
      <w:bookmarkStart w:id="146" w:name="_Toc8122"/>
      <w:r>
        <w:rPr>
          <w:rFonts w:hint="eastAsia" w:hAnsi="宋体"/>
          <w:sz w:val="22"/>
        </w:rPr>
        <w:t xml:space="preserve">6.2 中标通知</w:t>
      </w:r>
      <w:bookmarkEnd w:id="145"/>
      <w:r/>
      <w:bookmarkEnd w:id="146"/>
      <w:r/>
      <w:r/>
    </w:p>
    <w:p>
      <w:pPr>
        <w:ind w:firstLine="440"/>
        <w:jc w:val="left"/>
        <w:spacing w:line="360" w:lineRule="auto"/>
        <w:rPr>
          <w:rFonts w:hint="eastAsia" w:ascii="宋体" w:hAnsi="宋体" w:cs="宋体"/>
          <w:sz w:val="22"/>
        </w:rPr>
      </w:pPr>
      <w:r>
        <w:rPr>
          <w:rFonts w:hint="eastAsia" w:ascii="宋体" w:hAnsi="宋体" w:cs="宋体"/>
          <w:sz w:val="22"/>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成交供应商为最终成交供应商。</w:t>
      </w:r>
      <w:r/>
    </w:p>
    <w:p>
      <w:pPr>
        <w:ind w:firstLine="440"/>
        <w:spacing w:line="360" w:lineRule="auto"/>
        <w:rPr>
          <w:rFonts w:hint="eastAsia" w:ascii="宋体" w:hAnsi="宋体" w:cs="宋体"/>
          <w:sz w:val="22"/>
        </w:rPr>
      </w:pPr>
      <w:r>
        <w:rPr>
          <w:rFonts w:hint="eastAsia" w:ascii="宋体" w:hAnsi="宋体" w:cs="宋体"/>
          <w:sz w:val="22"/>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20"/>
        <w:ind w:firstLine="442"/>
        <w:jc w:val="left"/>
        <w:spacing w:before="0" w:after="0" w:line="360" w:lineRule="auto"/>
        <w:rPr>
          <w:rFonts w:hint="eastAsia" w:hAnsi="宋体"/>
          <w:sz w:val="22"/>
          <w:szCs w:val="22"/>
        </w:rPr>
      </w:pPr>
      <w:r/>
      <w:bookmarkStart w:id="147" w:name="_Toc21641"/>
      <w:r/>
      <w:bookmarkStart w:id="148" w:name="_Toc1623"/>
      <w:r/>
      <w:bookmarkStart w:id="149" w:name="_Toc11984"/>
      <w:r/>
      <w:bookmarkStart w:id="150" w:name="_Toc11211"/>
      <w:r/>
      <w:bookmarkStart w:id="151" w:name="_Toc23102"/>
      <w:r/>
      <w:bookmarkStart w:id="152" w:name="_Toc14447"/>
      <w:r>
        <w:rPr>
          <w:rFonts w:hint="eastAsia" w:hAnsi="宋体"/>
          <w:sz w:val="22"/>
          <w:szCs w:val="22"/>
        </w:rPr>
        <w:t xml:space="preserve">6.3 </w:t>
      </w:r>
      <w:bookmarkEnd w:id="147"/>
      <w:r/>
      <w:bookmarkEnd w:id="148"/>
      <w:r/>
      <w:bookmarkEnd w:id="149"/>
      <w:r>
        <w:rPr>
          <w:rFonts w:hint="eastAsia" w:hAnsi="宋体"/>
          <w:sz w:val="22"/>
          <w:szCs w:val="22"/>
        </w:rPr>
        <w:t xml:space="preserve">履约保证金</w:t>
      </w:r>
      <w:bookmarkEnd w:id="150"/>
      <w:r/>
      <w:bookmarkEnd w:id="151"/>
      <w:r/>
      <w:bookmarkEnd w:id="152"/>
      <w:r/>
      <w:r/>
    </w:p>
    <w:p>
      <w:pPr>
        <w:ind w:firstLine="440"/>
        <w:spacing w:line="360" w:lineRule="auto"/>
        <w:rPr>
          <w:rFonts w:hint="eastAsia" w:ascii="宋体" w:hAnsi="宋体" w:cs="宋体"/>
          <w:sz w:val="22"/>
        </w:rPr>
      </w:pPr>
      <w:r>
        <w:rPr>
          <w:rFonts w:hint="eastAsia" w:ascii="宋体" w:hAnsi="宋体" w:cs="宋体"/>
          <w:sz w:val="22"/>
        </w:rPr>
        <w:t xml:space="preserve">6.3.1 在签订合同前，中标人应按供应商须知前附表规定的金额、担保形式向采购人提交履约担保。</w:t>
      </w:r>
      <w:r/>
    </w:p>
    <w:p>
      <w:pPr>
        <w:ind w:firstLine="440"/>
        <w:spacing w:line="360" w:lineRule="auto"/>
        <w:rPr>
          <w:rFonts w:hint="eastAsia" w:ascii="宋体" w:hAnsi="宋体" w:cs="宋体"/>
          <w:sz w:val="22"/>
        </w:rPr>
      </w:pPr>
      <w:r>
        <w:rPr>
          <w:rFonts w:hint="eastAsia" w:ascii="宋体" w:hAnsi="宋体" w:cs="宋体"/>
          <w:sz w:val="22"/>
        </w:rPr>
        <w:t xml:space="preserve">6.3.2 中标人不能按要求提交履约担保的，视为放弃中标，给采购人造成损失的，中标人应当予以赔偿。</w:t>
      </w:r>
      <w:r/>
    </w:p>
    <w:p>
      <w:pPr>
        <w:ind w:firstLine="440"/>
        <w:spacing w:line="360" w:lineRule="auto"/>
        <w:rPr>
          <w:rFonts w:hint="eastAsia" w:ascii="宋体" w:hAnsi="宋体" w:cs="宋体"/>
          <w:sz w:val="22"/>
        </w:rPr>
      </w:pPr>
      <w:r>
        <w:rPr>
          <w:rFonts w:hint="eastAsia" w:ascii="宋体" w:hAnsi="宋体" w:cs="宋体"/>
          <w:sz w:val="22"/>
        </w:rPr>
        <w:t xml:space="preserve">6.3.3 项目验收合格后30日内，采购人无息向中标人退还履约保证金。</w:t>
      </w:r>
      <w:r/>
    </w:p>
    <w:p>
      <w:pPr>
        <w:pStyle w:val="1120"/>
        <w:ind w:firstLine="442"/>
        <w:jc w:val="left"/>
        <w:spacing w:before="0" w:after="0" w:line="360" w:lineRule="auto"/>
        <w:rPr>
          <w:rFonts w:hint="eastAsia" w:hAnsi="宋体"/>
          <w:sz w:val="22"/>
          <w:szCs w:val="22"/>
        </w:rPr>
      </w:pPr>
      <w:r/>
      <w:bookmarkStart w:id="153" w:name="_Toc6275"/>
      <w:r/>
      <w:bookmarkStart w:id="154" w:name="_Toc10378"/>
      <w:r/>
      <w:bookmarkStart w:id="155" w:name="_Toc18390"/>
      <w:r>
        <w:rPr>
          <w:rFonts w:hint="eastAsia" w:hAnsi="宋体"/>
          <w:sz w:val="22"/>
          <w:szCs w:val="22"/>
        </w:rPr>
        <w:t xml:space="preserve">6.4 签订合同</w:t>
      </w:r>
      <w:bookmarkEnd w:id="153"/>
      <w:r/>
      <w:bookmarkEnd w:id="154"/>
      <w:r/>
      <w:bookmarkEnd w:id="155"/>
      <w:r/>
      <w:r/>
    </w:p>
    <w:p>
      <w:pPr>
        <w:ind w:firstLine="440"/>
        <w:jc w:val="left"/>
        <w:spacing w:line="360" w:lineRule="auto"/>
        <w:rPr>
          <w:rFonts w:hint="eastAsia" w:ascii="宋体" w:hAnsi="宋体" w:cs="宋体"/>
          <w:sz w:val="22"/>
        </w:rPr>
      </w:pPr>
      <w:r>
        <w:rPr>
          <w:rFonts w:hint="eastAsia" w:ascii="宋体" w:hAnsi="宋体" w:cs="宋体"/>
          <w:sz w:val="22"/>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hint="eastAsia" w:ascii="宋体" w:hAnsi="宋体" w:cs="宋体"/>
          <w:sz w:val="22"/>
        </w:rPr>
      </w:pPr>
      <w:r>
        <w:rPr>
          <w:rFonts w:hint="eastAsia" w:ascii="宋体" w:hAnsi="宋体" w:cs="宋体"/>
          <w:sz w:val="22"/>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hint="eastAsia" w:ascii="宋体" w:hAnsi="宋体" w:cs="宋体"/>
          <w:sz w:val="22"/>
        </w:rPr>
      </w:pPr>
      <w:r>
        <w:rPr>
          <w:rFonts w:hint="eastAsia" w:ascii="宋体" w:hAnsi="宋体" w:cs="宋体"/>
          <w:sz w:val="22"/>
        </w:rPr>
        <w:t xml:space="preserve">6.4.4采购人不得向中标人提出任何不合理的要求，作为签订合同的条件，不得与中标人私下订立背离合同实质性内容的协议。</w:t>
      </w:r>
      <w:r/>
    </w:p>
    <w:p>
      <w:pPr>
        <w:ind w:firstLine="440"/>
        <w:spacing w:line="360" w:lineRule="auto"/>
        <w:rPr>
          <w:rFonts w:hint="eastAsia" w:ascii="宋体" w:hAnsi="宋体" w:cs="宋体"/>
          <w:sz w:val="22"/>
        </w:rPr>
      </w:pPr>
      <w:r>
        <w:rPr>
          <w:rFonts w:hint="eastAsia" w:ascii="宋体" w:hAnsi="宋体" w:cs="宋体"/>
          <w:sz w:val="22"/>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44"/>
      <w:r/>
      <w:r/>
    </w:p>
    <w:p>
      <w:pPr>
        <w:ind w:firstLine="440"/>
        <w:spacing w:line="360" w:lineRule="auto"/>
        <w:rPr>
          <w:rFonts w:hint="eastAsia" w:ascii="宋体" w:hAnsi="宋体" w:cs="宋体"/>
          <w:sz w:val="24"/>
          <w:szCs w:val="24"/>
        </w:rPr>
      </w:pPr>
      <w:r>
        <w:rPr>
          <w:rFonts w:hint="eastAsia" w:ascii="宋体" w:hAnsi="宋体" w:cs="宋体"/>
          <w:sz w:val="22"/>
        </w:rPr>
        <w:t xml:space="preserve">6.5.6采购合同履行过程中，采购人需要追加与合同标的相同的货物或者服务的，在不改变合同其他条款的前提下，可以与中标供应商协商签订补充合同，但所有补充合同的采购金额不得超过原合同采购金额的百分之十。</w:t>
      </w:r>
      <w:bookmarkStart w:id="156" w:name="_Toc11070752"/>
      <w:r/>
      <w:bookmarkEnd w:id="156"/>
      <w:r/>
      <w:r/>
    </w:p>
    <w:p>
      <w:pPr>
        <w:ind w:firstLine="442"/>
        <w:spacing w:line="360" w:lineRule="auto"/>
        <w:rPr>
          <w:rFonts w:hint="eastAsia" w:ascii="宋体" w:hAnsi="宋体" w:cs="宋体"/>
          <w:b/>
          <w:bCs/>
          <w:sz w:val="22"/>
        </w:rPr>
      </w:pPr>
      <w:r/>
      <w:bookmarkStart w:id="157" w:name="_Toc11070754"/>
      <w:r>
        <w:rPr>
          <w:rFonts w:hint="eastAsia" w:ascii="宋体" w:hAnsi="宋体" w:cs="宋体"/>
          <w:b/>
          <w:bCs/>
          <w:sz w:val="22"/>
        </w:rPr>
        <w:t xml:space="preserve">6.5 验收</w:t>
      </w:r>
      <w:bookmarkEnd w:id="157"/>
      <w:r/>
      <w:r/>
    </w:p>
    <w:p>
      <w:pPr>
        <w:ind w:firstLine="440"/>
        <w:spacing w:line="360" w:lineRule="auto"/>
        <w:rPr>
          <w:rFonts w:hint="eastAsia" w:ascii="宋体" w:hAnsi="宋体" w:cs="宋体"/>
          <w:sz w:val="22"/>
        </w:rPr>
      </w:pPr>
      <w:r>
        <w:rPr>
          <w:rFonts w:hint="eastAsia" w:ascii="宋体" w:hAnsi="宋体" w:cs="宋体"/>
          <w:sz w:val="22"/>
        </w:rPr>
        <w:t xml:space="preserve">33.1采购人有权对供应商提供的服务进行验收。如发现服务的质量与合同不符，采购人有</w:t>
      </w:r>
      <w:r>
        <w:rPr>
          <w:rFonts w:hint="eastAsia" w:ascii="宋体" w:hAnsi="宋体" w:cs="宋体"/>
          <w:sz w:val="22"/>
          <w:lang w:eastAsia="zh-CN"/>
        </w:rPr>
        <w:t xml:space="preserve">权</w:t>
      </w:r>
      <w:r>
        <w:rPr>
          <w:rFonts w:hint="eastAsia" w:ascii="宋体" w:hAnsi="宋体" w:cs="宋体"/>
          <w:sz w:val="22"/>
        </w:rPr>
        <w:t xml:space="preserve">根据验收结果要求中标人立即更换或者提出索赔要求。</w:t>
      </w:r>
      <w:r/>
    </w:p>
    <w:p>
      <w:pPr>
        <w:ind w:firstLine="440"/>
        <w:spacing w:line="360" w:lineRule="auto"/>
        <w:rPr>
          <w:rFonts w:hint="eastAsia" w:ascii="宋体" w:hAnsi="宋体" w:cs="宋体"/>
          <w:sz w:val="22"/>
        </w:rPr>
      </w:pPr>
      <w:r>
        <w:rPr>
          <w:rFonts w:hint="eastAsia" w:ascii="宋体" w:hAnsi="宋体" w:cs="宋体"/>
          <w:sz w:val="22"/>
        </w:rPr>
        <w:t xml:space="preserve">33.2服务期满后，采购人应对服务的数量、质量、性能等进行详细而全面</w:t>
      </w:r>
      <w:r>
        <w:rPr>
          <w:rFonts w:hint="eastAsia" w:ascii="宋体" w:hAnsi="宋体" w:cs="宋体"/>
          <w:sz w:val="22"/>
          <w:lang w:eastAsia="zh-CN"/>
        </w:rPr>
        <w:t xml:space="preserve">地</w:t>
      </w:r>
      <w:r>
        <w:rPr>
          <w:rFonts w:hint="eastAsia" w:ascii="宋体" w:hAnsi="宋体" w:cs="宋体"/>
          <w:sz w:val="22"/>
        </w:rPr>
        <w:t xml:space="preserve">验收。采购人可以邀请参加本项目的其他投标供应商或者第三方机构参与验收。参与验收的投标供应商或者第三方机构的意见作为验收书的参考资料一并存档，并作为付款凭据之一。</w:t>
      </w:r>
      <w:r/>
    </w:p>
    <w:p>
      <w:pPr>
        <w:ind w:firstLine="440"/>
        <w:spacing w:line="360" w:lineRule="auto"/>
        <w:rPr>
          <w:rFonts w:hint="eastAsia" w:ascii="宋体" w:hAnsi="宋体" w:cs="宋体"/>
          <w:sz w:val="22"/>
        </w:rPr>
      </w:pPr>
      <w:r>
        <w:rPr>
          <w:rFonts w:hint="eastAsia" w:ascii="宋体" w:hAnsi="宋体" w:cs="宋体"/>
          <w:sz w:val="22"/>
        </w:rPr>
      </w:r>
      <w:r/>
    </w:p>
    <w:p>
      <w:pPr>
        <w:jc w:val="center"/>
        <w:spacing w:line="440" w:lineRule="exact"/>
        <w:rPr>
          <w:rFonts w:hint="eastAsia" w:ascii="宋体" w:hAnsi="宋体" w:cs="宋体"/>
          <w:b/>
          <w:bCs/>
          <w:sz w:val="24"/>
        </w:rPr>
      </w:pPr>
      <w:r/>
      <w:bookmarkStart w:id="158" w:name="_Toc20773"/>
      <w:r>
        <w:rPr>
          <w:rFonts w:hint="eastAsia" w:ascii="宋体" w:hAnsi="宋体" w:cs="宋体"/>
          <w:b/>
          <w:bCs/>
          <w:sz w:val="24"/>
        </w:rPr>
        <w:t xml:space="preserve">七、废标、质疑与投诉</w:t>
      </w:r>
      <w:r/>
    </w:p>
    <w:p>
      <w:pPr>
        <w:pStyle w:val="1120"/>
        <w:ind w:firstLine="442"/>
        <w:jc w:val="left"/>
        <w:spacing w:before="0" w:after="0" w:line="440" w:lineRule="exact"/>
        <w:rPr>
          <w:rFonts w:hint="eastAsia" w:hAnsi="宋体"/>
          <w:sz w:val="22"/>
          <w:szCs w:val="22"/>
        </w:rPr>
      </w:pPr>
      <w:r/>
      <w:bookmarkStart w:id="159" w:name="_Toc28443"/>
      <w:r/>
      <w:bookmarkStart w:id="160" w:name="_Toc8401"/>
      <w:r/>
      <w:bookmarkStart w:id="161" w:name="_Toc2774"/>
      <w:r/>
      <w:bookmarkStart w:id="162" w:name="_Toc10664"/>
      <w:r/>
      <w:bookmarkStart w:id="163" w:name="_Toc7245"/>
      <w:r/>
      <w:bookmarkStart w:id="164" w:name="_Toc22258"/>
      <w:r>
        <w:rPr>
          <w:rFonts w:hint="eastAsia" w:hAnsi="宋体"/>
          <w:sz w:val="22"/>
          <w:szCs w:val="22"/>
        </w:rPr>
        <w:t xml:space="preserve">7.1 采购人宣布废标的权利</w:t>
      </w:r>
      <w:bookmarkEnd w:id="159"/>
      <w:r/>
      <w:bookmarkEnd w:id="160"/>
      <w:r/>
      <w:bookmarkEnd w:id="161"/>
      <w:r/>
      <w:bookmarkEnd w:id="162"/>
      <w:r/>
      <w:bookmarkEnd w:id="163"/>
      <w:r/>
      <w:bookmarkEnd w:id="164"/>
      <w:r/>
      <w:r/>
    </w:p>
    <w:p>
      <w:pPr>
        <w:ind w:firstLine="440"/>
        <w:jc w:val="left"/>
        <w:spacing w:line="440" w:lineRule="exact"/>
        <w:rPr>
          <w:rFonts w:hint="eastAsia" w:ascii="宋体" w:hAnsi="宋体" w:cs="宋体"/>
          <w:sz w:val="22"/>
        </w:rPr>
      </w:pPr>
      <w:r>
        <w:rPr>
          <w:rFonts w:hint="eastAsia" w:ascii="宋体" w:hAnsi="宋体" w:cs="宋体"/>
          <w:sz w:val="22"/>
        </w:rPr>
        <w:t xml:space="preserve">7.1.1 在招标采购过程中，有下列情况之一时，采购人应当予以废标，并将理由通知所有供应商：</w:t>
      </w:r>
      <w:r/>
    </w:p>
    <w:p>
      <w:pPr>
        <w:ind w:firstLine="440"/>
        <w:jc w:val="left"/>
        <w:spacing w:line="440" w:lineRule="exact"/>
        <w:rPr>
          <w:rFonts w:hint="eastAsia" w:ascii="宋体" w:hAnsi="宋体" w:cs="宋体"/>
          <w:sz w:val="22"/>
        </w:rPr>
      </w:pPr>
      <w:r>
        <w:rPr>
          <w:rFonts w:hint="eastAsia" w:ascii="宋体" w:hAnsi="宋体" w:cs="宋体"/>
          <w:sz w:val="22"/>
        </w:rPr>
        <w:t xml:space="preserve">（1）符合专业条件的供应商或招标文件作实质响应的供应商不足三家的；</w:t>
      </w:r>
      <w:r/>
    </w:p>
    <w:p>
      <w:pPr>
        <w:ind w:firstLine="440"/>
        <w:jc w:val="left"/>
        <w:spacing w:line="440" w:lineRule="exact"/>
        <w:rPr>
          <w:rFonts w:hint="eastAsia" w:ascii="宋体" w:hAnsi="宋体" w:cs="宋体"/>
          <w:sz w:val="22"/>
        </w:rPr>
      </w:pPr>
      <w:r>
        <w:rPr>
          <w:rFonts w:hint="eastAsia" w:ascii="宋体" w:hAnsi="宋体" w:cs="宋体"/>
          <w:sz w:val="22"/>
        </w:rPr>
        <w:t xml:space="preserve">（2）出现影响采购公正的违法、违规行为的；</w:t>
      </w:r>
      <w:r/>
    </w:p>
    <w:p>
      <w:pPr>
        <w:ind w:firstLine="440"/>
        <w:jc w:val="left"/>
        <w:spacing w:line="440" w:lineRule="exact"/>
        <w:rPr>
          <w:rFonts w:hint="eastAsia" w:ascii="宋体" w:hAnsi="宋体" w:cs="宋体"/>
          <w:sz w:val="22"/>
        </w:rPr>
      </w:pPr>
      <w:r>
        <w:rPr>
          <w:rFonts w:hint="eastAsia" w:ascii="宋体" w:hAnsi="宋体" w:cs="宋体"/>
          <w:sz w:val="22"/>
        </w:rPr>
        <w:t xml:space="preserve">（3）供应商的报价均超过了采购预算，采购人不能支付的；</w:t>
      </w:r>
      <w:r/>
    </w:p>
    <w:p>
      <w:pPr>
        <w:ind w:firstLine="440"/>
        <w:jc w:val="left"/>
        <w:spacing w:line="440" w:lineRule="exact"/>
        <w:rPr>
          <w:rFonts w:hint="eastAsia" w:ascii="宋体" w:hAnsi="宋体" w:cs="宋体"/>
          <w:sz w:val="22"/>
        </w:rPr>
      </w:pPr>
      <w:r>
        <w:rPr>
          <w:rFonts w:hint="eastAsia" w:ascii="宋体" w:hAnsi="宋体" w:cs="宋体"/>
          <w:sz w:val="22"/>
        </w:rPr>
        <w:t xml:space="preserve">（4）因重大变故，采购任务取消的。</w:t>
      </w:r>
      <w:r/>
    </w:p>
    <w:p>
      <w:pPr>
        <w:ind w:firstLine="440"/>
        <w:jc w:val="left"/>
        <w:spacing w:line="440" w:lineRule="exact"/>
        <w:rPr>
          <w:rFonts w:hint="eastAsia" w:ascii="宋体" w:hAnsi="宋体" w:cs="宋体"/>
          <w:sz w:val="22"/>
        </w:rPr>
      </w:pPr>
      <w:r>
        <w:rPr>
          <w:rFonts w:hint="eastAsia" w:ascii="宋体" w:hAnsi="宋体" w:cs="宋体"/>
          <w:sz w:val="22"/>
        </w:rPr>
        <w:t xml:space="preserve">废标后，除采购任务取消情形外，招标采购单位应当重新组织招标；需要采取其他采购方式的，应当在采购活动开始前获得财政部门的批准。</w:t>
      </w:r>
      <w:r/>
    </w:p>
    <w:p>
      <w:pPr>
        <w:ind w:firstLine="440"/>
        <w:jc w:val="left"/>
        <w:spacing w:line="440" w:lineRule="exact"/>
        <w:rPr>
          <w:rFonts w:hint="eastAsia" w:ascii="宋体" w:hAnsi="宋体" w:cs="宋体"/>
          <w:sz w:val="22"/>
        </w:rPr>
      </w:pPr>
      <w:r>
        <w:rPr>
          <w:rFonts w:hint="eastAsia" w:ascii="宋体" w:hAnsi="宋体" w:cs="宋体"/>
          <w:sz w:val="22"/>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440" w:lineRule="exact"/>
        <w:rPr>
          <w:rFonts w:hint="eastAsia" w:ascii="宋体" w:hAnsi="宋体" w:cs="宋体"/>
          <w:sz w:val="22"/>
        </w:rPr>
      </w:pPr>
      <w:r>
        <w:rPr>
          <w:rFonts w:hint="eastAsia" w:ascii="宋体" w:hAnsi="宋体" w:cs="宋体"/>
          <w:sz w:val="22"/>
        </w:rPr>
        <w:t xml:space="preserve">（1）招标文件存在不合理条款或者招标程序不符合规定的，采购人、采购代理机构改正后依法重新招标；</w:t>
      </w:r>
      <w:r/>
    </w:p>
    <w:p>
      <w:pPr>
        <w:ind w:firstLine="440"/>
        <w:jc w:val="left"/>
        <w:spacing w:line="440" w:lineRule="exact"/>
        <w:rPr>
          <w:rFonts w:hint="eastAsia" w:ascii="宋体" w:hAnsi="宋体" w:cs="宋体"/>
          <w:sz w:val="22"/>
        </w:rPr>
      </w:pPr>
      <w:r>
        <w:rPr>
          <w:rFonts w:hint="eastAsia" w:ascii="宋体" w:hAnsi="宋体" w:cs="宋体"/>
          <w:sz w:val="22"/>
        </w:rPr>
        <w:t xml:space="preserve">（2）招标文件没有不合理条款、招标程序符合规定，需要采用其他采购方式采购的，采购人应当依法报财政部门批准。</w:t>
      </w:r>
      <w:r/>
    </w:p>
    <w:p>
      <w:pPr>
        <w:pStyle w:val="1120"/>
        <w:ind w:firstLine="442"/>
        <w:jc w:val="left"/>
        <w:spacing w:before="0" w:after="0" w:line="440" w:lineRule="exact"/>
        <w:rPr>
          <w:rFonts w:hint="eastAsia" w:hAnsi="宋体"/>
          <w:sz w:val="22"/>
          <w:szCs w:val="22"/>
        </w:rPr>
      </w:pPr>
      <w:r/>
      <w:bookmarkStart w:id="165" w:name="_Toc13516"/>
      <w:r/>
      <w:bookmarkStart w:id="166" w:name="_Toc23678"/>
      <w:r/>
      <w:bookmarkStart w:id="167" w:name="_Toc8333"/>
      <w:r/>
      <w:bookmarkStart w:id="168" w:name="_Toc30375"/>
      <w:r/>
      <w:bookmarkStart w:id="169" w:name="_Toc19707"/>
      <w:r/>
      <w:bookmarkStart w:id="170" w:name="_Toc26328"/>
      <w:r>
        <w:rPr>
          <w:rFonts w:hint="eastAsia" w:hAnsi="宋体"/>
          <w:sz w:val="22"/>
          <w:szCs w:val="22"/>
        </w:rPr>
        <w:t xml:space="preserve">7.2 质疑</w:t>
      </w:r>
      <w:bookmarkEnd w:id="165"/>
      <w:r/>
      <w:bookmarkEnd w:id="166"/>
      <w:r/>
      <w:bookmarkEnd w:id="167"/>
      <w:r/>
      <w:bookmarkEnd w:id="168"/>
      <w:r/>
      <w:bookmarkEnd w:id="169"/>
      <w:r/>
      <w:bookmarkEnd w:id="170"/>
      <w:r/>
      <w:r/>
    </w:p>
    <w:p>
      <w:pPr>
        <w:ind w:firstLine="440"/>
        <w:jc w:val="left"/>
        <w:spacing w:line="440" w:lineRule="exact"/>
        <w:rPr>
          <w:rFonts w:hint="eastAsia" w:ascii="宋体" w:hAnsi="宋体" w:cs="宋体"/>
          <w:sz w:val="22"/>
        </w:rPr>
      </w:pPr>
      <w:r>
        <w:rPr>
          <w:rFonts w:hint="eastAsia" w:ascii="宋体" w:hAnsi="宋体" w:cs="宋体"/>
          <w:sz w:val="22"/>
        </w:rPr>
        <w:t xml:space="preserve">7.2.1 按照《中华人民共和国政府采购法</w:t>
      </w:r>
      <w:r>
        <w:rPr>
          <w:rFonts w:hint="eastAsia" w:ascii="宋体" w:hAnsi="宋体" w:cs="宋体"/>
          <w:sz w:val="22"/>
          <w:lang w:eastAsia="zh-CN"/>
        </w:rPr>
        <w:t xml:space="preserve">》《</w:t>
      </w:r>
      <w:r>
        <w:rPr>
          <w:rFonts w:hint="eastAsia" w:ascii="宋体" w:hAnsi="宋体" w:cs="宋体"/>
          <w:sz w:val="22"/>
        </w:rPr>
        <w:t xml:space="preserve">中华人民共和国政府采购法实施条例</w:t>
      </w:r>
      <w:r>
        <w:rPr>
          <w:rFonts w:hint="eastAsia" w:ascii="宋体" w:hAnsi="宋体" w:cs="宋体"/>
          <w:sz w:val="22"/>
          <w:lang w:eastAsia="zh-CN"/>
        </w:rPr>
        <w:t xml:space="preserve">》《</w:t>
      </w:r>
      <w:r>
        <w:rPr>
          <w:rFonts w:hint="eastAsia" w:ascii="宋体" w:hAnsi="宋体" w:cs="宋体"/>
          <w:sz w:val="22"/>
        </w:rPr>
        <w:t xml:space="preserve">政府采购质疑和投诉办法》（财政部令第94号）以及相关的</w:t>
      </w:r>
      <w:r>
        <w:rPr>
          <w:rFonts w:hint="eastAsia" w:ascii="宋体" w:hAnsi="宋体" w:cs="宋体"/>
          <w:sz w:val="22"/>
          <w:lang w:eastAsia="zh-CN"/>
        </w:rPr>
        <w:t xml:space="preserve">法律法规</w:t>
      </w:r>
      <w:r>
        <w:rPr>
          <w:rFonts w:hint="eastAsia" w:ascii="宋体" w:hAnsi="宋体" w:cs="宋体"/>
          <w:sz w:val="22"/>
        </w:rPr>
        <w:t xml:space="preserve">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440" w:lineRule="exact"/>
        <w:rPr>
          <w:rFonts w:hint="eastAsia" w:ascii="宋体" w:hAnsi="宋体" w:cs="宋体"/>
          <w:sz w:val="22"/>
        </w:rPr>
      </w:pPr>
      <w:r>
        <w:rPr>
          <w:rFonts w:hint="eastAsia" w:ascii="宋体" w:hAnsi="宋体" w:cs="宋体"/>
          <w:sz w:val="22"/>
        </w:rPr>
        <w:t xml:space="preserve">7.2.2 提出质疑的供应商应当是参与本项目采购活动的供应商。</w:t>
      </w:r>
      <w:r/>
    </w:p>
    <w:p>
      <w:pPr>
        <w:ind w:firstLine="440"/>
        <w:jc w:val="left"/>
        <w:spacing w:line="440" w:lineRule="exact"/>
        <w:rPr>
          <w:rFonts w:hint="eastAsia" w:ascii="宋体" w:hAnsi="宋体" w:cs="宋体"/>
          <w:sz w:val="22"/>
        </w:rPr>
      </w:pPr>
      <w:r>
        <w:rPr>
          <w:rFonts w:hint="eastAsia" w:ascii="宋体" w:hAnsi="宋体" w:cs="宋体"/>
          <w:sz w:val="22"/>
        </w:rPr>
        <w:t xml:space="preserve">（1）对采购文件提出质疑的，潜在供应商应当在按规定获取采购文件之日起7个工作日内提出。</w:t>
      </w:r>
      <w:r/>
    </w:p>
    <w:p>
      <w:pPr>
        <w:ind w:firstLine="440"/>
        <w:jc w:val="left"/>
        <w:spacing w:line="440" w:lineRule="exact"/>
        <w:rPr>
          <w:rFonts w:hint="eastAsia" w:ascii="宋体" w:hAnsi="宋体" w:cs="宋体"/>
          <w:sz w:val="22"/>
        </w:rPr>
      </w:pPr>
      <w:r>
        <w:rPr>
          <w:rFonts w:hint="eastAsia" w:ascii="宋体" w:hAnsi="宋体" w:cs="宋体"/>
          <w:sz w:val="22"/>
        </w:rPr>
        <w:t xml:space="preserve">（2）对采购过程提出质疑的，应在各采购程序环节结束之日起7个工作日内提出。</w:t>
      </w:r>
      <w:r/>
    </w:p>
    <w:p>
      <w:pPr>
        <w:ind w:firstLine="440"/>
        <w:jc w:val="left"/>
        <w:spacing w:line="440" w:lineRule="exact"/>
        <w:rPr>
          <w:rFonts w:hint="eastAsia" w:ascii="宋体" w:hAnsi="宋体" w:cs="宋体"/>
          <w:sz w:val="22"/>
        </w:rPr>
      </w:pPr>
      <w:r>
        <w:rPr>
          <w:rFonts w:hint="eastAsia" w:ascii="宋体" w:hAnsi="宋体" w:cs="宋体"/>
          <w:sz w:val="22"/>
        </w:rPr>
        <w:t xml:space="preserve">（3）对中标结果提出质疑的，应当在中标结果公告届满之日起7个工作日内提出。</w:t>
      </w:r>
      <w:r/>
    </w:p>
    <w:p>
      <w:pPr>
        <w:ind w:firstLine="440"/>
        <w:jc w:val="left"/>
        <w:spacing w:line="440" w:lineRule="exact"/>
        <w:rPr>
          <w:rFonts w:hint="eastAsia" w:ascii="宋体" w:hAnsi="宋体" w:cs="宋体"/>
          <w:sz w:val="22"/>
        </w:rPr>
      </w:pPr>
      <w:r>
        <w:rPr>
          <w:rFonts w:hint="eastAsia" w:ascii="宋体" w:hAnsi="宋体" w:cs="宋体"/>
          <w:sz w:val="22"/>
        </w:rPr>
        <w:t xml:space="preserve">7.2.3 供应商提出质疑应当提交质疑函和必要的证明材料。质疑函应当包括下列内容：</w:t>
      </w:r>
      <w:r/>
    </w:p>
    <w:p>
      <w:pPr>
        <w:ind w:firstLine="440"/>
        <w:jc w:val="left"/>
        <w:spacing w:line="440" w:lineRule="exact"/>
        <w:rPr>
          <w:rFonts w:hint="eastAsia" w:ascii="宋体" w:hAnsi="宋体" w:cs="宋体"/>
          <w:sz w:val="22"/>
        </w:rPr>
      </w:pPr>
      <w:r>
        <w:rPr>
          <w:rFonts w:hint="eastAsia" w:ascii="宋体" w:hAnsi="宋体" w:cs="宋体"/>
          <w:sz w:val="22"/>
        </w:rPr>
        <w:t xml:space="preserve">（1）供应商的姓名或者名称、地址、邮编、联系人及联系电话；</w:t>
      </w:r>
      <w:r/>
    </w:p>
    <w:p>
      <w:pPr>
        <w:ind w:firstLine="440"/>
        <w:jc w:val="left"/>
        <w:spacing w:line="440" w:lineRule="exact"/>
        <w:rPr>
          <w:rFonts w:hint="eastAsia" w:ascii="宋体" w:hAnsi="宋体" w:cs="宋体"/>
          <w:sz w:val="22"/>
        </w:rPr>
      </w:pPr>
      <w:r>
        <w:rPr>
          <w:rFonts w:hint="eastAsia" w:ascii="宋体" w:hAnsi="宋体" w:cs="宋体"/>
          <w:sz w:val="22"/>
        </w:rPr>
        <w:t xml:space="preserve">（2）质疑项目的名称、编号；</w:t>
      </w:r>
      <w:r/>
    </w:p>
    <w:p>
      <w:pPr>
        <w:ind w:firstLine="440"/>
        <w:jc w:val="left"/>
        <w:spacing w:line="440" w:lineRule="exact"/>
        <w:rPr>
          <w:rFonts w:hint="eastAsia" w:ascii="宋体" w:hAnsi="宋体" w:cs="宋体"/>
          <w:sz w:val="22"/>
        </w:rPr>
      </w:pPr>
      <w:r>
        <w:rPr>
          <w:rFonts w:hint="eastAsia" w:ascii="宋体" w:hAnsi="宋体" w:cs="宋体"/>
          <w:sz w:val="22"/>
        </w:rPr>
        <w:t xml:space="preserve">（3）具体、明确的质疑事项和与质疑事项相关的请求；</w:t>
      </w:r>
      <w:r/>
    </w:p>
    <w:p>
      <w:pPr>
        <w:ind w:firstLine="440"/>
        <w:jc w:val="left"/>
        <w:spacing w:line="440" w:lineRule="exact"/>
        <w:rPr>
          <w:rFonts w:hint="eastAsia" w:ascii="宋体" w:hAnsi="宋体" w:cs="宋体"/>
          <w:sz w:val="22"/>
        </w:rPr>
      </w:pPr>
      <w:r>
        <w:rPr>
          <w:rFonts w:hint="eastAsia" w:ascii="宋体" w:hAnsi="宋体" w:cs="宋体"/>
          <w:sz w:val="22"/>
        </w:rPr>
        <w:t xml:space="preserve">（4）事实依据；</w:t>
      </w:r>
      <w:r/>
    </w:p>
    <w:p>
      <w:pPr>
        <w:ind w:firstLine="440"/>
        <w:jc w:val="left"/>
        <w:spacing w:line="440" w:lineRule="exact"/>
        <w:rPr>
          <w:rFonts w:hint="eastAsia" w:ascii="宋体" w:hAnsi="宋体" w:cs="宋体"/>
          <w:sz w:val="22"/>
        </w:rPr>
      </w:pPr>
      <w:r>
        <w:rPr>
          <w:rFonts w:hint="eastAsia" w:ascii="宋体" w:hAnsi="宋体" w:cs="宋体"/>
          <w:sz w:val="22"/>
        </w:rPr>
        <w:t xml:space="preserve">（5）必要的法律依据；</w:t>
      </w:r>
      <w:r/>
    </w:p>
    <w:p>
      <w:pPr>
        <w:ind w:firstLine="440"/>
        <w:jc w:val="left"/>
        <w:spacing w:line="440" w:lineRule="exact"/>
        <w:rPr>
          <w:rFonts w:hint="eastAsia" w:ascii="宋体" w:hAnsi="宋体" w:cs="宋体"/>
          <w:sz w:val="22"/>
        </w:rPr>
      </w:pPr>
      <w:r>
        <w:rPr>
          <w:rFonts w:hint="eastAsia" w:ascii="宋体" w:hAnsi="宋体" w:cs="宋体"/>
          <w:sz w:val="22"/>
        </w:rPr>
        <w:t xml:space="preserve">（6）提出质疑的日期。</w:t>
      </w:r>
      <w:r/>
    </w:p>
    <w:p>
      <w:pPr>
        <w:ind w:firstLine="440"/>
        <w:jc w:val="left"/>
        <w:spacing w:line="440" w:lineRule="exact"/>
        <w:rPr>
          <w:rFonts w:hint="eastAsia" w:ascii="宋体" w:hAnsi="宋体" w:cs="宋体"/>
          <w:sz w:val="22"/>
        </w:rPr>
      </w:pPr>
      <w:r>
        <w:rPr>
          <w:rFonts w:hint="eastAsia" w:ascii="宋体" w:hAnsi="宋体" w:cs="宋体"/>
          <w:sz w:val="22"/>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440" w:lineRule="exact"/>
        <w:rPr>
          <w:rFonts w:hint="eastAsia" w:ascii="宋体" w:hAnsi="宋体" w:cs="宋体"/>
          <w:sz w:val="22"/>
        </w:rPr>
      </w:pPr>
      <w:r>
        <w:rPr>
          <w:rFonts w:hint="eastAsia" w:ascii="宋体" w:hAnsi="宋体" w:cs="宋体"/>
          <w:sz w:val="22"/>
        </w:rPr>
        <w:t xml:space="preserve">7.2.5 除书面形式外，其他任何方式的质疑，采购人或者采购代理机构均不予接收和答复。</w:t>
      </w:r>
      <w:r/>
    </w:p>
    <w:p>
      <w:pPr>
        <w:ind w:firstLine="440"/>
        <w:jc w:val="left"/>
        <w:spacing w:line="440" w:lineRule="exact"/>
        <w:rPr>
          <w:rFonts w:hint="eastAsia" w:ascii="宋体" w:hAnsi="宋体" w:cs="宋体"/>
          <w:sz w:val="22"/>
        </w:rPr>
      </w:pPr>
      <w:r>
        <w:rPr>
          <w:rFonts w:hint="eastAsia" w:ascii="宋体" w:hAnsi="宋体" w:cs="宋体"/>
          <w:sz w:val="22"/>
        </w:rPr>
        <w:t xml:space="preserve">7.2.6 采购人、采购代理机构在收到质疑函后七个工作日内</w:t>
      </w:r>
      <w:r>
        <w:rPr>
          <w:rFonts w:hint="eastAsia" w:ascii="宋体" w:hAnsi="宋体" w:cs="宋体"/>
          <w:sz w:val="22"/>
          <w:lang w:eastAsia="zh-CN"/>
        </w:rPr>
        <w:t xml:space="preserve">作出</w:t>
      </w:r>
      <w:r>
        <w:rPr>
          <w:rFonts w:hint="eastAsia" w:ascii="宋体" w:hAnsi="宋体" w:cs="宋体"/>
          <w:sz w:val="22"/>
        </w:rPr>
        <w:t xml:space="preserve">答复，并以书面形式通知质疑人和其他有关供应商；但质疑答复的内容不得涉及商业秘密。</w:t>
      </w:r>
      <w:r/>
    </w:p>
    <w:p>
      <w:pPr>
        <w:ind w:firstLine="440"/>
        <w:jc w:val="left"/>
        <w:spacing w:line="440" w:lineRule="exact"/>
        <w:rPr>
          <w:rFonts w:hint="eastAsia" w:ascii="宋体" w:hAnsi="宋体" w:cs="宋体"/>
          <w:sz w:val="22"/>
        </w:rPr>
      </w:pPr>
      <w:r>
        <w:rPr>
          <w:rFonts w:hint="eastAsia" w:ascii="宋体" w:hAnsi="宋体" w:cs="宋体"/>
          <w:sz w:val="22"/>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440" w:lineRule="exact"/>
        <w:rPr>
          <w:rFonts w:hint="eastAsia" w:ascii="宋体" w:hAnsi="宋体" w:cs="宋体"/>
          <w:sz w:val="22"/>
        </w:rPr>
      </w:pPr>
      <w:r>
        <w:rPr>
          <w:rFonts w:hint="eastAsia" w:ascii="宋体" w:hAnsi="宋体" w:cs="宋体"/>
          <w:sz w:val="22"/>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440" w:lineRule="exact"/>
        <w:rPr>
          <w:rFonts w:hint="eastAsia" w:ascii="宋体" w:hAnsi="宋体" w:cs="宋体"/>
          <w:sz w:val="22"/>
        </w:rPr>
      </w:pPr>
      <w:r>
        <w:rPr>
          <w:rFonts w:hint="eastAsia" w:ascii="宋体" w:hAnsi="宋体" w:cs="宋体"/>
          <w:sz w:val="22"/>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440" w:lineRule="exact"/>
        <w:rPr>
          <w:rFonts w:hint="eastAsia" w:ascii="宋体" w:hAnsi="宋体" w:cs="宋体"/>
          <w:sz w:val="22"/>
        </w:rPr>
      </w:pPr>
      <w:r>
        <w:rPr>
          <w:rFonts w:hint="eastAsia" w:ascii="宋体" w:hAnsi="宋体" w:cs="宋体"/>
          <w:sz w:val="22"/>
        </w:rPr>
        <w:t xml:space="preserve">质疑答复导致中标结果改变的，采购人或者采购代理机构应当将有关情况书面报告本级财政部门。</w:t>
      </w:r>
      <w:r/>
    </w:p>
    <w:p>
      <w:pPr>
        <w:ind w:firstLine="440"/>
        <w:jc w:val="left"/>
        <w:spacing w:line="440" w:lineRule="exact"/>
        <w:rPr>
          <w:rFonts w:hint="eastAsia" w:ascii="宋体" w:hAnsi="宋体" w:cs="宋体"/>
          <w:sz w:val="22"/>
        </w:rPr>
      </w:pPr>
      <w:r>
        <w:rPr>
          <w:rFonts w:hint="eastAsia" w:ascii="宋体" w:hAnsi="宋体" w:cs="宋体"/>
          <w:sz w:val="22"/>
        </w:rPr>
        <w:t xml:space="preserve">7.2.8质疑人对采购人、采购代理机构的答复不满意，或者采购人、采购代理机构未在规定的时间内</w:t>
      </w:r>
      <w:r>
        <w:rPr>
          <w:rFonts w:hint="eastAsia" w:ascii="宋体" w:hAnsi="宋体" w:cs="宋体"/>
          <w:sz w:val="22"/>
          <w:lang w:eastAsia="zh-CN"/>
        </w:rPr>
        <w:t xml:space="preserve">作出</w:t>
      </w:r>
      <w:r>
        <w:rPr>
          <w:rFonts w:hint="eastAsia" w:ascii="宋体" w:hAnsi="宋体" w:cs="宋体"/>
          <w:sz w:val="22"/>
        </w:rPr>
        <w:t xml:space="preserve">答复的，可以在答复期满后15个工作日内，向供应商须知前附表规定的财政部门提起投诉。</w:t>
      </w:r>
      <w:r/>
    </w:p>
    <w:p>
      <w:pPr>
        <w:jc w:val="center"/>
        <w:spacing w:line="440" w:lineRule="exact"/>
        <w:rPr>
          <w:rFonts w:hint="eastAsia" w:ascii="宋体" w:hAnsi="宋体" w:cs="宋体"/>
          <w:b/>
          <w:bCs/>
          <w:sz w:val="24"/>
        </w:rPr>
      </w:pPr>
      <w:r>
        <w:rPr>
          <w:rFonts w:hint="eastAsia" w:ascii="宋体" w:hAnsi="宋体" w:cs="宋体"/>
          <w:b/>
          <w:bCs/>
          <w:sz w:val="24"/>
        </w:rPr>
        <w:t xml:space="preserve">八、其他事宜</w:t>
      </w:r>
      <w:r/>
    </w:p>
    <w:p>
      <w:pPr>
        <w:pStyle w:val="1120"/>
        <w:ind w:firstLine="442"/>
        <w:jc w:val="left"/>
        <w:spacing w:before="0" w:after="0" w:line="440" w:lineRule="exact"/>
        <w:rPr>
          <w:rFonts w:hint="eastAsia" w:hAnsi="宋体"/>
          <w:sz w:val="22"/>
          <w:szCs w:val="22"/>
        </w:rPr>
      </w:pPr>
      <w:r/>
      <w:bookmarkStart w:id="171" w:name="_Toc6452"/>
      <w:r/>
      <w:bookmarkStart w:id="172" w:name="_Toc10386"/>
      <w:r/>
      <w:bookmarkStart w:id="173" w:name="_Toc21692"/>
      <w:r/>
      <w:bookmarkStart w:id="174" w:name="_Toc25388"/>
      <w:r/>
      <w:bookmarkStart w:id="175" w:name="_Toc11001"/>
      <w:r/>
      <w:bookmarkStart w:id="176" w:name="_Toc15745"/>
      <w:r>
        <w:rPr>
          <w:rFonts w:hint="eastAsia" w:hAnsi="宋体"/>
          <w:sz w:val="22"/>
          <w:szCs w:val="22"/>
        </w:rPr>
        <w:t xml:space="preserve">8.1 </w:t>
      </w:r>
      <w:bookmarkEnd w:id="171"/>
      <w:r/>
      <w:bookmarkEnd w:id="172"/>
      <w:r/>
      <w:bookmarkEnd w:id="173"/>
      <w:r>
        <w:rPr>
          <w:rFonts w:hint="eastAsia" w:hAnsi="宋体"/>
          <w:sz w:val="22"/>
          <w:szCs w:val="22"/>
        </w:rPr>
        <w:t xml:space="preserve">需补充的其他内容</w:t>
      </w:r>
      <w:bookmarkEnd w:id="174"/>
      <w:r/>
      <w:bookmarkEnd w:id="175"/>
      <w:r/>
      <w:bookmarkEnd w:id="176"/>
      <w:r/>
      <w:r/>
    </w:p>
    <w:p>
      <w:pPr>
        <w:ind w:firstLine="440"/>
        <w:spacing w:line="440" w:lineRule="exact"/>
        <w:rPr>
          <w:rFonts w:hint="eastAsia" w:ascii="宋体" w:hAnsi="宋体" w:cs="宋体"/>
          <w:sz w:val="22"/>
        </w:rPr>
      </w:pPr>
      <w:r>
        <w:rPr>
          <w:rFonts w:hint="eastAsia" w:ascii="宋体" w:hAnsi="宋体" w:cs="宋体"/>
          <w:sz w:val="22"/>
        </w:rPr>
        <w:t xml:space="preserve">8.1.1 采购人需要补充的其他内容：见供应商须知前附表。</w:t>
      </w:r>
      <w:r/>
    </w:p>
    <w:p>
      <w:pPr>
        <w:ind w:firstLine="420"/>
        <w:spacing w:line="440" w:lineRule="exact"/>
        <w:rPr>
          <w:rFonts w:hint="eastAsia" w:ascii="宋体" w:hAnsi="宋体" w:cs="宋体"/>
        </w:rPr>
      </w:pPr>
      <w:r>
        <w:rPr>
          <w:rFonts w:hint="eastAsia" w:ascii="宋体" w:hAnsi="宋体" w:cs="宋体"/>
        </w:rPr>
        <w:t xml:space="preserve">8.1.2 </w:t>
      </w:r>
      <w:r>
        <w:rPr>
          <w:rFonts w:hint="eastAsia" w:ascii="宋体" w:hAnsi="宋体" w:cs="宋体"/>
          <w:sz w:val="22"/>
        </w:rPr>
        <w:t xml:space="preserve">其他未尽事宜按照《中华人民共和国政府采购法》及相关</w:t>
      </w:r>
      <w:r>
        <w:rPr>
          <w:rFonts w:hint="eastAsia" w:ascii="宋体" w:hAnsi="宋体" w:cs="宋体"/>
          <w:sz w:val="22"/>
          <w:lang w:eastAsia="zh-CN"/>
        </w:rPr>
        <w:t xml:space="preserve">法律法规</w:t>
      </w:r>
      <w:r>
        <w:rPr>
          <w:rFonts w:hint="eastAsia" w:ascii="宋体" w:hAnsi="宋体" w:cs="宋体"/>
          <w:sz w:val="22"/>
        </w:rPr>
        <w:t xml:space="preserve">、规章的有关规定执行</w:t>
      </w:r>
      <w:r>
        <w:rPr>
          <w:rFonts w:hint="eastAsia" w:ascii="宋体" w:hAnsi="宋体" w:cs="宋体"/>
        </w:rPr>
        <w:t xml:space="preserve">。</w:t>
      </w:r>
      <w:bookmarkEnd w:id="29"/>
      <w:r/>
      <w:bookmarkEnd w:id="30"/>
      <w:r/>
      <w:bookmarkEnd w:id="31"/>
      <w:r/>
      <w:bookmarkEnd w:id="158"/>
      <w:r/>
      <w:r/>
    </w:p>
    <w:p>
      <w:pPr>
        <w:ind w:firstLine="480"/>
        <w:spacing w:before="120" w:line="440" w:lineRule="exact"/>
        <w:rPr>
          <w:rFonts w:ascii="Arial" w:hAnsi="Arial" w:cs="Arial"/>
          <w:sz w:val="24"/>
          <w:szCs w:val="24"/>
        </w:rPr>
      </w:pPr>
      <w:r/>
      <w:bookmarkStart w:id="177" w:name="_Toc3344"/>
      <w:r/>
      <w:bookmarkStart w:id="178" w:name="_Toc89569875"/>
      <w:r/>
      <w:r/>
    </w:p>
    <w:p>
      <w:pPr>
        <w:pStyle w:val="1120"/>
        <w:spacing w:line="240" w:lineRule="auto"/>
        <w:rPr>
          <w:rFonts w:ascii="Arial" w:hAnsi="Arial" w:cs="Arial"/>
          <w:b w:val="0"/>
          <w:bCs w:val="0"/>
          <w:sz w:val="28"/>
          <w:szCs w:val="28"/>
        </w:rPr>
      </w:pPr>
      <w:r>
        <w:rPr>
          <w:rFonts w:ascii="Arial" w:hAnsi="Arial" w:cs="Arial"/>
          <w:sz w:val="28"/>
          <w:szCs w:val="28"/>
        </w:rPr>
        <w:br w:type="page" w:clear="all"/>
      </w:r>
      <w:bookmarkStart w:id="179" w:name="_Toc27729"/>
      <w:r>
        <w:rPr>
          <w:rFonts w:ascii="Arial" w:hAnsi="Arial" w:cs="Arial"/>
          <w:sz w:val="28"/>
          <w:szCs w:val="28"/>
        </w:rPr>
        <w:t xml:space="preserve">第三章 合同一般条款</w:t>
      </w:r>
      <w:bookmarkEnd w:id="177"/>
      <w:r/>
      <w:bookmarkEnd w:id="178"/>
      <w:r/>
      <w:bookmarkEnd w:id="179"/>
      <w:r/>
      <w:r/>
    </w:p>
    <w:p>
      <w:pPr>
        <w:ind w:firstLine="442"/>
        <w:rPr>
          <w:rFonts w:hint="eastAsia" w:ascii="宋体" w:hAnsi="宋体" w:cs="宋体"/>
          <w:b/>
          <w:sz w:val="22"/>
          <w:szCs w:val="22"/>
        </w:rPr>
      </w:pPr>
      <w:r>
        <w:rPr>
          <w:rFonts w:hint="eastAsia" w:ascii="宋体" w:hAnsi="宋体" w:cs="宋体"/>
          <w:b/>
          <w:sz w:val="22"/>
          <w:szCs w:val="22"/>
          <w:lang w:eastAsia="zh-CN"/>
        </w:rPr>
        <w:t xml:space="preserve">1.</w:t>
      </w:r>
      <w:r>
        <w:rPr>
          <w:rFonts w:hint="eastAsia" w:ascii="宋体" w:hAnsi="宋体" w:cs="宋体"/>
          <w:b/>
          <w:sz w:val="22"/>
          <w:szCs w:val="22"/>
        </w:rPr>
        <w:t xml:space="preserve">定义</w:t>
      </w:r>
      <w:r/>
    </w:p>
    <w:p>
      <w:pPr>
        <w:ind w:firstLine="440"/>
        <w:spacing w:before="120"/>
        <w:rPr>
          <w:rFonts w:hint="eastAsia" w:ascii="宋体" w:hAnsi="宋体" w:cs="宋体"/>
          <w:sz w:val="22"/>
          <w:szCs w:val="22"/>
        </w:rPr>
      </w:pPr>
      <w:r>
        <w:rPr>
          <w:rFonts w:hint="eastAsia" w:ascii="宋体" w:hAnsi="宋体" w:cs="宋体"/>
          <w:sz w:val="22"/>
          <w:szCs w:val="22"/>
        </w:rPr>
        <w:t xml:space="preserve">本合同下列术语应解释为：</w:t>
      </w:r>
      <w:r/>
    </w:p>
    <w:p>
      <w:pPr>
        <w:ind w:firstLine="440"/>
        <w:spacing w:before="120"/>
        <w:rPr>
          <w:rFonts w:hint="eastAsia" w:ascii="宋体" w:hAnsi="宋体" w:cs="宋体"/>
          <w:sz w:val="22"/>
          <w:szCs w:val="22"/>
        </w:rPr>
      </w:pPr>
      <w:r>
        <w:rPr>
          <w:rFonts w:hint="eastAsia" w:ascii="宋体" w:hAnsi="宋体" w:cs="宋体"/>
          <w:sz w:val="22"/>
          <w:szCs w:val="22"/>
        </w:rPr>
        <w:t xml:space="preserve">1.1 合同要素</w:t>
      </w:r>
      <w:r/>
    </w:p>
    <w:p>
      <w:pPr>
        <w:ind w:firstLine="440"/>
        <w:spacing w:before="120"/>
        <w:rPr>
          <w:rFonts w:hint="eastAsia" w:ascii="宋体" w:hAnsi="宋体" w:cs="宋体"/>
          <w:sz w:val="22"/>
          <w:szCs w:val="22"/>
        </w:rPr>
      </w:pPr>
      <w:r>
        <w:rPr>
          <w:rFonts w:hint="eastAsia" w:ascii="宋体" w:hAnsi="宋体" w:cs="宋体"/>
          <w:sz w:val="22"/>
          <w:szCs w:val="22"/>
          <w:lang w:eastAsia="zh-CN"/>
        </w:rPr>
        <w:t xml:space="preserve">（a）</w:t>
      </w:r>
      <w:r>
        <w:rPr>
          <w:rFonts w:hint="eastAsia" w:ascii="宋体" w:hAnsi="宋体" w:cs="宋体"/>
          <w:sz w:val="22"/>
          <w:szCs w:val="22"/>
        </w:rPr>
        <w:t xml:space="preserve">“合同”系指买卖双方签署的、合同格式中载明的买卖双方所达成的协议， 包括所有的附件、附录和上述文件所提到的构成合同的所有文件。</w:t>
      </w:r>
      <w:r/>
    </w:p>
    <w:p>
      <w:pPr>
        <w:ind w:firstLine="440"/>
        <w:spacing w:before="120"/>
        <w:rPr>
          <w:rFonts w:hint="eastAsia" w:ascii="宋体" w:hAnsi="宋体" w:cs="宋体"/>
          <w:sz w:val="22"/>
          <w:szCs w:val="22"/>
        </w:rPr>
      </w:pPr>
      <w:r>
        <w:rPr>
          <w:rFonts w:hint="eastAsia" w:ascii="宋体" w:hAnsi="宋体" w:cs="宋体"/>
          <w:sz w:val="22"/>
          <w:szCs w:val="22"/>
          <w:lang w:eastAsia="zh-CN"/>
        </w:rPr>
        <w:t xml:space="preserve">（b）</w:t>
      </w:r>
      <w:r>
        <w:rPr>
          <w:rFonts w:hint="eastAsia" w:ascii="宋体" w:hAnsi="宋体" w:cs="宋体"/>
          <w:sz w:val="22"/>
          <w:szCs w:val="22"/>
        </w:rPr>
        <w:t xml:space="preserve">“合同价”系指根据合同规定供应商在正确地完全履行合同义务后采购人应支付给供应商的价格。</w:t>
      </w:r>
      <w:r/>
    </w:p>
    <w:p>
      <w:pPr>
        <w:ind w:firstLine="440"/>
        <w:spacing w:before="120"/>
        <w:rPr>
          <w:rFonts w:hint="eastAsia" w:ascii="宋体" w:hAnsi="宋体" w:cs="宋体"/>
          <w:sz w:val="22"/>
          <w:szCs w:val="22"/>
        </w:rPr>
      </w:pPr>
      <w:r>
        <w:rPr>
          <w:rFonts w:hint="eastAsia" w:ascii="宋体" w:hAnsi="宋体" w:cs="宋体"/>
          <w:sz w:val="22"/>
          <w:szCs w:val="22"/>
          <w:lang w:eastAsia="zh-CN"/>
        </w:rPr>
        <w:t xml:space="preserve">（c）</w:t>
      </w:r>
      <w:r>
        <w:rPr>
          <w:rFonts w:hint="eastAsia" w:ascii="宋体" w:hAnsi="宋体" w:cs="宋体"/>
          <w:sz w:val="22"/>
          <w:szCs w:val="22"/>
        </w:rPr>
        <w:t xml:space="preserve"> “合同条款”系指本合同条款。</w:t>
      </w:r>
      <w:r/>
    </w:p>
    <w:p>
      <w:pPr>
        <w:ind w:firstLine="440"/>
        <w:spacing w:before="120"/>
        <w:rPr>
          <w:rFonts w:hint="eastAsia" w:ascii="宋体" w:hAnsi="宋体" w:cs="宋体"/>
          <w:sz w:val="22"/>
          <w:szCs w:val="22"/>
        </w:rPr>
      </w:pPr>
      <w:r>
        <w:rPr>
          <w:rFonts w:hint="eastAsia" w:ascii="宋体" w:hAnsi="宋体" w:cs="宋体"/>
          <w:sz w:val="22"/>
          <w:szCs w:val="22"/>
          <w:lang w:eastAsia="zh-CN"/>
        </w:rPr>
        <w:t xml:space="preserve">（d）</w:t>
      </w:r>
      <w:r>
        <w:rPr>
          <w:rFonts w:hint="eastAsia" w:ascii="宋体" w:hAnsi="宋体" w:cs="宋体"/>
          <w:sz w:val="22"/>
          <w:szCs w:val="22"/>
        </w:rPr>
        <w:t xml:space="preserve"> “技术要求”指的是招标文件中的技术要求。</w:t>
      </w:r>
      <w:r/>
    </w:p>
    <w:p>
      <w:pPr>
        <w:ind w:firstLine="440"/>
        <w:spacing w:before="120"/>
        <w:rPr>
          <w:rFonts w:hint="eastAsia" w:ascii="宋体" w:hAnsi="宋体" w:cs="宋体"/>
          <w:sz w:val="22"/>
          <w:szCs w:val="22"/>
        </w:rPr>
      </w:pPr>
      <w:r>
        <w:rPr>
          <w:rFonts w:hint="eastAsia" w:ascii="宋体" w:hAnsi="宋体" w:cs="宋体"/>
          <w:sz w:val="22"/>
          <w:szCs w:val="22"/>
        </w:rPr>
        <w:t xml:space="preserve">1.2 实体</w:t>
      </w:r>
      <w:r/>
    </w:p>
    <w:p>
      <w:pPr>
        <w:ind w:firstLine="440"/>
        <w:spacing w:before="120"/>
        <w:rPr>
          <w:rFonts w:hint="eastAsia" w:ascii="宋体" w:hAnsi="宋体" w:cs="宋体"/>
          <w:sz w:val="22"/>
          <w:szCs w:val="22"/>
        </w:rPr>
      </w:pPr>
      <w:r>
        <w:rPr>
          <w:rFonts w:hint="eastAsia" w:ascii="宋体" w:hAnsi="宋体" w:cs="宋体"/>
          <w:sz w:val="22"/>
          <w:szCs w:val="22"/>
          <w:lang w:eastAsia="zh-CN"/>
        </w:rPr>
        <w:t xml:space="preserve">（a）</w:t>
      </w:r>
      <w:r>
        <w:rPr>
          <w:rFonts w:hint="eastAsia" w:ascii="宋体" w:hAnsi="宋体" w:cs="宋体"/>
          <w:sz w:val="22"/>
          <w:szCs w:val="22"/>
        </w:rPr>
        <w:t xml:space="preserve">“采购人”系指购买货物和服务的单位或其指定的采购代理。</w:t>
      </w:r>
      <w:r/>
    </w:p>
    <w:p>
      <w:pPr>
        <w:ind w:firstLine="440"/>
        <w:spacing w:before="120"/>
        <w:rPr>
          <w:rFonts w:hint="eastAsia" w:ascii="宋体" w:hAnsi="宋体" w:cs="宋体"/>
          <w:sz w:val="22"/>
          <w:szCs w:val="22"/>
        </w:rPr>
      </w:pPr>
      <w:r>
        <w:rPr>
          <w:rFonts w:hint="eastAsia" w:ascii="宋体" w:hAnsi="宋体" w:cs="宋体"/>
          <w:sz w:val="22"/>
          <w:szCs w:val="22"/>
          <w:lang w:eastAsia="zh-CN"/>
        </w:rPr>
        <w:t xml:space="preserve">（b）</w:t>
      </w:r>
      <w:r>
        <w:rPr>
          <w:rFonts w:hint="eastAsia" w:ascii="宋体" w:hAnsi="宋体" w:cs="宋体"/>
          <w:sz w:val="22"/>
          <w:szCs w:val="22"/>
        </w:rPr>
        <w:t xml:space="preserve">“供应商”系指提供本合同项下货物和服务的公司或实体。</w:t>
      </w:r>
      <w:r/>
    </w:p>
    <w:p>
      <w:pPr>
        <w:ind w:firstLine="440"/>
        <w:spacing w:before="120"/>
        <w:rPr>
          <w:rFonts w:hint="eastAsia" w:ascii="宋体" w:hAnsi="宋体" w:cs="宋体"/>
          <w:sz w:val="22"/>
          <w:szCs w:val="22"/>
        </w:rPr>
      </w:pPr>
      <w:r>
        <w:rPr>
          <w:rFonts w:hint="eastAsia" w:ascii="宋体" w:hAnsi="宋体" w:cs="宋体"/>
          <w:sz w:val="22"/>
          <w:szCs w:val="22"/>
          <w:lang w:eastAsia="zh-CN"/>
        </w:rPr>
        <w:t xml:space="preserve">（c）</w:t>
      </w:r>
      <w:r>
        <w:rPr>
          <w:rFonts w:hint="eastAsia" w:ascii="宋体" w:hAnsi="宋体" w:cs="宋体"/>
          <w:sz w:val="22"/>
          <w:szCs w:val="22"/>
        </w:rPr>
        <w:t xml:space="preserve"> “最终用户” 系指授权采购人采购合同项下货物和服务的使用单位。</w:t>
      </w:r>
      <w:r/>
    </w:p>
    <w:p>
      <w:pPr>
        <w:ind w:firstLine="440"/>
        <w:spacing w:before="120"/>
        <w:rPr>
          <w:rFonts w:hint="eastAsia" w:ascii="宋体" w:hAnsi="宋体" w:cs="宋体"/>
          <w:sz w:val="22"/>
          <w:szCs w:val="22"/>
        </w:rPr>
      </w:pPr>
      <w:r>
        <w:rPr>
          <w:rFonts w:hint="eastAsia" w:ascii="宋体" w:hAnsi="宋体" w:cs="宋体"/>
          <w:sz w:val="22"/>
          <w:szCs w:val="22"/>
          <w:lang w:eastAsia="zh-CN"/>
        </w:rPr>
        <w:t xml:space="preserve">（d）</w:t>
      </w:r>
      <w:r>
        <w:rPr>
          <w:rFonts w:hint="eastAsia" w:ascii="宋体" w:hAnsi="宋体" w:cs="宋体"/>
          <w:sz w:val="22"/>
          <w:szCs w:val="22"/>
        </w:rPr>
        <w:t xml:space="preserve">“项目现场代表”由采购人任命的代表，负责执行采购人在项目现场的合同义务。</w:t>
      </w:r>
      <w:r/>
    </w:p>
    <w:p>
      <w:pPr>
        <w:ind w:firstLine="440"/>
        <w:spacing w:before="120"/>
        <w:rPr>
          <w:rFonts w:hint="eastAsia" w:ascii="宋体" w:hAnsi="宋体" w:cs="宋体"/>
          <w:sz w:val="22"/>
          <w:szCs w:val="22"/>
        </w:rPr>
      </w:pPr>
      <w:r>
        <w:rPr>
          <w:rFonts w:hint="eastAsia" w:ascii="宋体" w:hAnsi="宋体" w:cs="宋体"/>
          <w:sz w:val="22"/>
          <w:szCs w:val="22"/>
        </w:rPr>
        <w:t xml:space="preserve">1.3 事项</w:t>
      </w:r>
      <w:r/>
    </w:p>
    <w:p>
      <w:pPr>
        <w:ind w:firstLine="440"/>
        <w:spacing w:before="120"/>
        <w:rPr>
          <w:rFonts w:hint="eastAsia" w:ascii="宋体" w:hAnsi="宋体" w:cs="宋体"/>
          <w:sz w:val="22"/>
          <w:szCs w:val="22"/>
        </w:rPr>
      </w:pPr>
      <w:r>
        <w:rPr>
          <w:rFonts w:hint="eastAsia" w:ascii="宋体" w:hAnsi="宋体" w:cs="宋体"/>
          <w:sz w:val="22"/>
          <w:szCs w:val="22"/>
          <w:lang w:eastAsia="zh-CN"/>
        </w:rPr>
        <w:t xml:space="preserve">（a）</w:t>
      </w:r>
      <w:r>
        <w:rPr>
          <w:rFonts w:hint="eastAsia" w:ascii="宋体" w:hAnsi="宋体" w:cs="宋体"/>
          <w:sz w:val="22"/>
          <w:szCs w:val="22"/>
        </w:rPr>
        <w:t xml:space="preserve"> “服务”系指根据合同规定，供应商应提供的技术、管理和</w:t>
      </w:r>
      <w:r>
        <w:rPr>
          <w:rFonts w:hint="eastAsia" w:ascii="宋体" w:hAnsi="宋体" w:cs="宋体"/>
          <w:sz w:val="22"/>
          <w:szCs w:val="22"/>
          <w:lang w:eastAsia="zh-CN"/>
        </w:rPr>
        <w:t xml:space="preserve">其他</w:t>
      </w:r>
      <w:r>
        <w:rPr>
          <w:rFonts w:hint="eastAsia" w:ascii="宋体" w:hAnsi="宋体" w:cs="宋体"/>
          <w:sz w:val="22"/>
          <w:szCs w:val="22"/>
        </w:rPr>
        <w:t xml:space="preserve">服务。</w:t>
      </w:r>
      <w:r>
        <w:rPr>
          <w:rFonts w:hint="eastAsia" w:ascii="宋体" w:hAnsi="宋体" w:cs="宋体"/>
          <w:sz w:val="22"/>
          <w:szCs w:val="22"/>
          <w:lang w:eastAsia="zh-CN"/>
        </w:rPr>
        <w:t xml:space="preserve">（</w:t>
      </w:r>
      <w:r>
        <w:rPr>
          <w:rFonts w:hint="eastAsia" w:ascii="宋体" w:hAnsi="宋体" w:cs="宋体"/>
          <w:sz w:val="22"/>
          <w:szCs w:val="22"/>
        </w:rPr>
        <w:t xml:space="preserve">d</w:t>
      </w:r>
      <w:r>
        <w:rPr>
          <w:rFonts w:hint="eastAsia" w:ascii="宋体" w:hAnsi="宋体" w:cs="宋体"/>
          <w:sz w:val="22"/>
          <w:szCs w:val="22"/>
          <w:lang w:eastAsia="zh-CN"/>
        </w:rPr>
        <w:t xml:space="preserve">）</w:t>
      </w:r>
      <w:r>
        <w:rPr>
          <w:rFonts w:hint="eastAsia" w:ascii="宋体" w:hAnsi="宋体" w:cs="宋体"/>
          <w:sz w:val="22"/>
          <w:szCs w:val="22"/>
        </w:rPr>
        <w:t xml:space="preserve">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rPr>
          <w:rFonts w:hint="eastAsia" w:ascii="宋体" w:hAnsi="宋体" w:cs="宋体"/>
          <w:sz w:val="22"/>
          <w:szCs w:val="22"/>
        </w:rPr>
      </w:pPr>
      <w:r>
        <w:rPr>
          <w:rFonts w:hint="eastAsia" w:ascii="宋体" w:hAnsi="宋体" w:cs="宋体"/>
          <w:sz w:val="22"/>
          <w:szCs w:val="22"/>
          <w:lang w:eastAsia="zh-CN"/>
        </w:rPr>
        <w:t xml:space="preserve">（b）</w:t>
      </w:r>
      <w:r>
        <w:rPr>
          <w:rFonts w:hint="eastAsia" w:ascii="宋体" w:hAnsi="宋体" w:cs="宋体"/>
          <w:sz w:val="22"/>
          <w:szCs w:val="22"/>
        </w:rPr>
        <w:t xml:space="preserve"> “知识产权”指本合同涉及的任何及所有的著作权、商标权、专利权和</w:t>
      </w:r>
      <w:r>
        <w:rPr>
          <w:rFonts w:hint="eastAsia" w:ascii="宋体" w:hAnsi="宋体" w:cs="宋体"/>
          <w:sz w:val="22"/>
          <w:szCs w:val="22"/>
          <w:lang w:eastAsia="zh-CN"/>
        </w:rPr>
        <w:t xml:space="preserve">其他</w:t>
      </w:r>
      <w:r>
        <w:rPr>
          <w:rFonts w:hint="eastAsia" w:ascii="宋体" w:hAnsi="宋体" w:cs="宋体"/>
          <w:sz w:val="22"/>
          <w:szCs w:val="22"/>
        </w:rPr>
        <w:t xml:space="preserve">智力成果</w:t>
      </w:r>
      <w:r>
        <w:rPr>
          <w:rFonts w:hint="eastAsia" w:ascii="宋体" w:hAnsi="宋体" w:cs="宋体"/>
          <w:sz w:val="22"/>
          <w:szCs w:val="22"/>
          <w:lang w:eastAsia="zh-CN"/>
        </w:rPr>
        <w:t xml:space="preserve">的</w:t>
      </w:r>
      <w:r>
        <w:rPr>
          <w:rFonts w:hint="eastAsia" w:ascii="宋体" w:hAnsi="宋体" w:cs="宋体"/>
          <w:sz w:val="22"/>
          <w:szCs w:val="22"/>
        </w:rPr>
        <w:t xml:space="preserve">专有的权利和利益。</w:t>
      </w:r>
      <w:r/>
    </w:p>
    <w:p>
      <w:pPr>
        <w:ind w:firstLine="440"/>
        <w:spacing w:before="120"/>
        <w:rPr>
          <w:rFonts w:hint="eastAsia" w:ascii="宋体" w:hAnsi="宋体" w:cs="宋体"/>
          <w:sz w:val="22"/>
          <w:szCs w:val="22"/>
        </w:rPr>
      </w:pPr>
      <w:r>
        <w:rPr>
          <w:rFonts w:hint="eastAsia" w:ascii="宋体" w:hAnsi="宋体" w:cs="宋体"/>
          <w:sz w:val="22"/>
          <w:szCs w:val="22"/>
        </w:rPr>
        <w:t xml:space="preserve">1.5 地点和时间</w:t>
      </w:r>
      <w:r/>
    </w:p>
    <w:p>
      <w:pPr>
        <w:ind w:firstLine="440"/>
        <w:spacing w:before="120"/>
        <w:rPr>
          <w:rFonts w:hint="eastAsia" w:ascii="宋体" w:hAnsi="宋体" w:cs="宋体"/>
          <w:sz w:val="22"/>
          <w:szCs w:val="22"/>
        </w:rPr>
      </w:pPr>
      <w:r>
        <w:rPr>
          <w:rFonts w:hint="eastAsia" w:ascii="宋体" w:hAnsi="宋体" w:cs="宋体"/>
          <w:sz w:val="22"/>
          <w:szCs w:val="22"/>
          <w:lang w:eastAsia="zh-CN"/>
        </w:rPr>
        <w:t xml:space="preserve">（a）</w:t>
      </w:r>
      <w:r>
        <w:rPr>
          <w:rFonts w:hint="eastAsia" w:ascii="宋体" w:hAnsi="宋体" w:cs="宋体"/>
          <w:sz w:val="22"/>
          <w:szCs w:val="22"/>
        </w:rPr>
        <w:t xml:space="preserve"> “项目现场”指的是货物交付和安装或服务具体的场所。</w:t>
      </w:r>
      <w:r/>
    </w:p>
    <w:p>
      <w:pPr>
        <w:ind w:firstLine="440"/>
        <w:spacing w:before="120"/>
        <w:rPr>
          <w:rFonts w:hint="eastAsia" w:ascii="宋体" w:hAnsi="宋体" w:cs="宋体"/>
          <w:sz w:val="22"/>
          <w:szCs w:val="22"/>
        </w:rPr>
      </w:pPr>
      <w:r>
        <w:rPr>
          <w:rFonts w:hint="eastAsia" w:ascii="宋体" w:hAnsi="宋体" w:cs="宋体"/>
          <w:sz w:val="22"/>
          <w:szCs w:val="22"/>
          <w:lang w:eastAsia="zh-CN"/>
        </w:rPr>
        <w:t xml:space="preserve">（b）</w:t>
      </w:r>
      <w:r>
        <w:rPr>
          <w:rFonts w:hint="eastAsia" w:ascii="宋体" w:hAnsi="宋体" w:cs="宋体"/>
          <w:sz w:val="22"/>
          <w:szCs w:val="22"/>
        </w:rPr>
        <w:t xml:space="preserve"> “天”指日历天数。</w:t>
      </w:r>
      <w:r/>
    </w:p>
    <w:p>
      <w:pPr>
        <w:ind w:firstLine="440"/>
        <w:spacing w:before="120"/>
        <w:rPr>
          <w:rFonts w:hint="eastAsia" w:ascii="宋体" w:hAnsi="宋体" w:cs="宋体"/>
          <w:sz w:val="22"/>
          <w:szCs w:val="22"/>
        </w:rPr>
      </w:pPr>
      <w:r>
        <w:rPr>
          <w:rFonts w:hint="eastAsia" w:ascii="宋体" w:hAnsi="宋体" w:cs="宋体"/>
          <w:sz w:val="22"/>
          <w:szCs w:val="22"/>
          <w:lang w:eastAsia="zh-CN"/>
        </w:rPr>
        <w:t xml:space="preserve">（c）</w:t>
      </w:r>
      <w:r>
        <w:rPr>
          <w:rFonts w:hint="eastAsia" w:ascii="宋体" w:hAnsi="宋体" w:cs="宋体"/>
          <w:sz w:val="22"/>
          <w:szCs w:val="22"/>
        </w:rPr>
        <w:t xml:space="preserve"> “周”指按中国习惯开始的连续七天</w:t>
      </w:r>
      <w:r/>
    </w:p>
    <w:p>
      <w:pPr>
        <w:ind w:firstLine="440"/>
        <w:spacing w:before="120"/>
        <w:rPr>
          <w:rFonts w:hint="eastAsia" w:ascii="宋体" w:hAnsi="宋体" w:cs="宋体"/>
          <w:sz w:val="22"/>
          <w:szCs w:val="22"/>
        </w:rPr>
      </w:pPr>
      <w:r>
        <w:rPr>
          <w:rFonts w:hint="eastAsia" w:ascii="宋体" w:hAnsi="宋体" w:cs="宋体"/>
          <w:sz w:val="22"/>
          <w:szCs w:val="22"/>
          <w:lang w:eastAsia="zh-CN"/>
        </w:rPr>
        <w:t xml:space="preserve">（d）</w:t>
      </w:r>
      <w:r>
        <w:rPr>
          <w:rFonts w:hint="eastAsia" w:ascii="宋体" w:hAnsi="宋体" w:cs="宋体"/>
          <w:sz w:val="22"/>
          <w:szCs w:val="22"/>
        </w:rPr>
        <w:t xml:space="preserve"> “年”指连续的12个月。</w:t>
      </w:r>
      <w:r/>
    </w:p>
    <w:p>
      <w:pPr>
        <w:ind w:firstLine="440"/>
        <w:spacing w:before="120"/>
        <w:rPr>
          <w:rFonts w:hint="eastAsia" w:ascii="宋体" w:hAnsi="宋体" w:cs="宋体"/>
          <w:sz w:val="22"/>
          <w:szCs w:val="22"/>
        </w:rPr>
      </w:pPr>
      <w:r>
        <w:rPr>
          <w:rFonts w:hint="eastAsia" w:ascii="宋体" w:hAnsi="宋体" w:cs="宋体"/>
          <w:sz w:val="22"/>
          <w:szCs w:val="22"/>
          <w:lang w:eastAsia="zh-CN"/>
        </w:rPr>
        <w:t xml:space="preserve">（e）</w:t>
      </w:r>
      <w:r>
        <w:rPr>
          <w:rFonts w:hint="eastAsia" w:ascii="宋体" w:hAnsi="宋体" w:cs="宋体"/>
          <w:sz w:val="22"/>
          <w:szCs w:val="22"/>
        </w:rPr>
        <w:t xml:space="preserve"> “保证期“是指自合同验收合格之日起一定时间内，供应商保证所供货物的适当和稳定运行，并负责消除存在的任何缺陷。</w:t>
      </w:r>
      <w:r/>
    </w:p>
    <w:p>
      <w:pPr>
        <w:ind w:firstLine="442"/>
        <w:rPr>
          <w:rFonts w:hint="eastAsia" w:ascii="宋体" w:hAnsi="宋体" w:cs="宋体"/>
          <w:b/>
          <w:sz w:val="22"/>
          <w:szCs w:val="22"/>
        </w:rPr>
      </w:pPr>
      <w:r>
        <w:rPr>
          <w:rFonts w:hint="eastAsia" w:ascii="宋体" w:hAnsi="宋体" w:cs="宋体"/>
          <w:b/>
          <w:sz w:val="22"/>
          <w:szCs w:val="22"/>
          <w:lang w:eastAsia="zh-CN"/>
        </w:rPr>
        <w:t xml:space="preserve">2.</w:t>
      </w:r>
      <w:r>
        <w:rPr>
          <w:rFonts w:hint="eastAsia" w:ascii="宋体" w:hAnsi="宋体" w:cs="宋体"/>
          <w:b/>
          <w:sz w:val="22"/>
          <w:szCs w:val="22"/>
        </w:rPr>
        <w:t xml:space="preserve">保险</w:t>
      </w:r>
      <w:r/>
    </w:p>
    <w:p>
      <w:pPr>
        <w:ind w:firstLine="440"/>
        <w:spacing w:before="120"/>
        <w:rPr>
          <w:rFonts w:hint="eastAsia" w:ascii="宋体" w:hAnsi="宋体" w:cs="宋体"/>
          <w:sz w:val="22"/>
          <w:szCs w:val="22"/>
        </w:rPr>
      </w:pPr>
      <w:r>
        <w:rPr>
          <w:rFonts w:hint="eastAsia" w:ascii="宋体" w:hAnsi="宋体" w:cs="宋体"/>
          <w:sz w:val="22"/>
          <w:szCs w:val="22"/>
        </w:rPr>
        <w:t xml:space="preserve">供应商对本合同下提供的货物应对其在存放及交货过程中的丢失或损坏进行全面保险</w:t>
      </w:r>
      <w:r>
        <w:rPr>
          <w:rFonts w:hint="eastAsia" w:ascii="宋体" w:hAnsi="宋体" w:cs="宋体"/>
          <w:sz w:val="22"/>
          <w:szCs w:val="22"/>
          <w:lang w:eastAsia="zh-CN"/>
        </w:rPr>
        <w:t xml:space="preserve">，</w:t>
      </w:r>
      <w:r>
        <w:rPr>
          <w:rFonts w:hint="eastAsia" w:ascii="宋体" w:hAnsi="宋体" w:cs="宋体"/>
          <w:sz w:val="22"/>
          <w:szCs w:val="22"/>
        </w:rPr>
        <w:t xml:space="preserve"> 还应对其在项目现场进行技术服务的人员进行必要的保险。</w:t>
      </w:r>
      <w:r/>
    </w:p>
    <w:p>
      <w:pPr>
        <w:ind w:firstLine="442"/>
        <w:rPr>
          <w:rFonts w:hint="eastAsia" w:ascii="宋体" w:hAnsi="宋体" w:cs="宋体"/>
          <w:b/>
          <w:sz w:val="22"/>
          <w:szCs w:val="22"/>
        </w:rPr>
      </w:pPr>
      <w:r>
        <w:rPr>
          <w:rFonts w:hint="eastAsia" w:ascii="宋体" w:hAnsi="宋体" w:cs="宋体"/>
          <w:b/>
          <w:sz w:val="22"/>
          <w:szCs w:val="22"/>
          <w:lang w:eastAsia="zh-CN"/>
        </w:rPr>
        <w:t xml:space="preserve">3.</w:t>
      </w:r>
      <w:r>
        <w:rPr>
          <w:rFonts w:hint="eastAsia" w:ascii="宋体" w:hAnsi="宋体" w:cs="宋体"/>
          <w:b/>
          <w:sz w:val="22"/>
          <w:szCs w:val="22"/>
        </w:rPr>
        <w:t xml:space="preserve">价格</w:t>
      </w:r>
      <w:r/>
    </w:p>
    <w:p>
      <w:pPr>
        <w:ind w:firstLine="440"/>
        <w:rPr>
          <w:rFonts w:hint="eastAsia" w:ascii="宋体" w:hAnsi="宋体" w:cs="宋体"/>
          <w:sz w:val="22"/>
          <w:szCs w:val="22"/>
        </w:rPr>
      </w:pPr>
      <w:r>
        <w:rPr>
          <w:rFonts w:hint="eastAsia" w:ascii="宋体" w:hAnsi="宋体" w:cs="宋体"/>
          <w:sz w:val="22"/>
          <w:szCs w:val="22"/>
        </w:rPr>
        <w:t xml:space="preserve">供应商在本合同项下履行服务收取的价格在合同格式中给出。 </w:t>
      </w:r>
      <w:r/>
    </w:p>
    <w:p>
      <w:pPr>
        <w:ind w:firstLine="442"/>
        <w:rPr>
          <w:rFonts w:hint="eastAsia" w:ascii="宋体" w:hAnsi="宋体" w:cs="宋体"/>
          <w:b/>
          <w:sz w:val="22"/>
          <w:szCs w:val="22"/>
        </w:rPr>
      </w:pPr>
      <w:r>
        <w:rPr>
          <w:rFonts w:hint="eastAsia" w:ascii="宋体" w:hAnsi="宋体" w:cs="宋体"/>
          <w:b/>
          <w:sz w:val="22"/>
          <w:szCs w:val="22"/>
          <w:lang w:eastAsia="zh-CN"/>
        </w:rPr>
        <w:t xml:space="preserve">4.</w:t>
      </w:r>
      <w:r>
        <w:rPr>
          <w:rFonts w:hint="eastAsia" w:ascii="宋体" w:hAnsi="宋体" w:cs="宋体"/>
          <w:b/>
          <w:sz w:val="22"/>
          <w:szCs w:val="22"/>
        </w:rPr>
        <w:t xml:space="preserve">误期赔偿费</w:t>
      </w:r>
      <w:r/>
    </w:p>
    <w:p>
      <w:pPr>
        <w:ind w:firstLine="440"/>
        <w:spacing w:before="120"/>
        <w:rPr>
          <w:rFonts w:hint="eastAsia" w:ascii="宋体" w:hAnsi="宋体" w:cs="宋体"/>
          <w:sz w:val="22"/>
          <w:szCs w:val="22"/>
        </w:rPr>
      </w:pPr>
      <w:r>
        <w:rPr>
          <w:rFonts w:hint="eastAsia" w:ascii="宋体" w:hAnsi="宋体" w:cs="宋体"/>
          <w:sz w:val="22"/>
          <w:szCs w:val="22"/>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w:t>
      </w:r>
      <w:r>
        <w:rPr>
          <w:rFonts w:hint="eastAsia" w:ascii="宋体" w:hAnsi="宋体" w:cs="宋体"/>
          <w:sz w:val="22"/>
          <w:szCs w:val="22"/>
          <w:lang w:eastAsia="zh-CN"/>
        </w:rPr>
        <w:t xml:space="preserve">（</w:t>
      </w:r>
      <w:r>
        <w:rPr>
          <w:rFonts w:hint="eastAsia" w:ascii="宋体" w:hAnsi="宋体" w:cs="宋体"/>
          <w:sz w:val="22"/>
          <w:szCs w:val="22"/>
        </w:rPr>
        <w:t xml:space="preserve">1％</w:t>
      </w:r>
      <w:r>
        <w:rPr>
          <w:rFonts w:hint="eastAsia" w:ascii="宋体" w:hAnsi="宋体" w:cs="宋体"/>
          <w:sz w:val="22"/>
          <w:szCs w:val="22"/>
          <w:lang w:eastAsia="zh-CN"/>
        </w:rPr>
        <w:t xml:space="preserve">）</w:t>
      </w:r>
      <w:r>
        <w:rPr>
          <w:rFonts w:hint="eastAsia" w:ascii="宋体" w:hAnsi="宋体" w:cs="宋体"/>
          <w:sz w:val="22"/>
          <w:szCs w:val="22"/>
        </w:rPr>
        <w:t xml:space="preserve">计收，不足七天按七天计算。直至提供服务为止。 </w:t>
      </w:r>
      <w:r/>
    </w:p>
    <w:p>
      <w:pPr>
        <w:ind w:firstLine="442"/>
        <w:rPr>
          <w:rFonts w:hint="eastAsia" w:ascii="宋体" w:hAnsi="宋体" w:cs="宋体"/>
          <w:b/>
          <w:sz w:val="22"/>
          <w:szCs w:val="22"/>
        </w:rPr>
      </w:pPr>
      <w:r>
        <w:rPr>
          <w:rFonts w:hint="eastAsia" w:ascii="宋体" w:hAnsi="宋体" w:cs="宋体"/>
          <w:b/>
          <w:sz w:val="22"/>
          <w:szCs w:val="22"/>
          <w:lang w:eastAsia="zh-CN"/>
        </w:rPr>
        <w:t xml:space="preserve">5.</w:t>
      </w:r>
      <w:r>
        <w:rPr>
          <w:rFonts w:hint="eastAsia" w:ascii="宋体" w:hAnsi="宋体" w:cs="宋体"/>
          <w:b/>
          <w:sz w:val="22"/>
          <w:szCs w:val="22"/>
        </w:rPr>
        <w:t xml:space="preserve">违约终止合同</w:t>
      </w:r>
      <w:r/>
    </w:p>
    <w:p>
      <w:pPr>
        <w:ind w:firstLine="440"/>
        <w:spacing w:before="120"/>
        <w:rPr>
          <w:rFonts w:hint="eastAsia" w:ascii="宋体" w:hAnsi="宋体" w:cs="宋体"/>
          <w:sz w:val="22"/>
          <w:szCs w:val="22"/>
        </w:rPr>
      </w:pPr>
      <w:r>
        <w:rPr>
          <w:rFonts w:hint="eastAsia" w:ascii="宋体" w:hAnsi="宋体" w:cs="宋体"/>
          <w:sz w:val="22"/>
          <w:szCs w:val="22"/>
        </w:rPr>
        <w:t xml:space="preserve">在采购人对供应商违约而采取的任何补救措施不受影响的情况下，采购人可向供应商发出书面违约通知书，提出终止部分或全部合同：</w:t>
      </w:r>
      <w:r/>
    </w:p>
    <w:p>
      <w:pPr>
        <w:ind w:firstLine="440"/>
        <w:spacing w:before="120"/>
        <w:rPr>
          <w:rFonts w:hint="eastAsia" w:ascii="宋体" w:hAnsi="宋体" w:cs="宋体"/>
          <w:sz w:val="22"/>
          <w:szCs w:val="22"/>
        </w:rPr>
      </w:pPr>
      <w:r>
        <w:rPr>
          <w:rFonts w:hint="eastAsia" w:ascii="宋体" w:hAnsi="宋体" w:cs="宋体"/>
          <w:sz w:val="22"/>
          <w:szCs w:val="22"/>
          <w:lang w:eastAsia="zh-CN"/>
        </w:rPr>
        <w:t xml:space="preserve">（l）</w:t>
      </w:r>
      <w:r>
        <w:rPr>
          <w:rFonts w:hint="eastAsia" w:ascii="宋体" w:hAnsi="宋体" w:cs="宋体"/>
          <w:sz w:val="22"/>
          <w:szCs w:val="22"/>
        </w:rPr>
        <w:t xml:space="preserve"> 如果供应商未能在合同规定的限期或采购人根据合同条款的规定同意延长的限期内提供部分或全部服务； </w:t>
      </w:r>
      <w:r/>
    </w:p>
    <w:p>
      <w:pPr>
        <w:ind w:firstLine="440"/>
        <w:spacing w:before="120"/>
        <w:rPr>
          <w:rFonts w:hint="eastAsia" w:ascii="宋体" w:hAnsi="宋体" w:cs="宋体"/>
          <w:sz w:val="22"/>
          <w:szCs w:val="22"/>
        </w:rPr>
      </w:pPr>
      <w:r>
        <w:rPr>
          <w:rFonts w:hint="eastAsia" w:ascii="宋体" w:hAnsi="宋体" w:cs="宋体"/>
          <w:sz w:val="22"/>
          <w:szCs w:val="22"/>
          <w:lang w:eastAsia="zh-CN"/>
        </w:rPr>
        <w:t xml:space="preserve">（2）</w:t>
      </w:r>
      <w:r>
        <w:rPr>
          <w:rFonts w:hint="eastAsia" w:ascii="宋体" w:hAnsi="宋体" w:cs="宋体"/>
          <w:sz w:val="22"/>
          <w:szCs w:val="22"/>
        </w:rPr>
        <w:t xml:space="preserve"> 如果供应商未能履行合同规定的</w:t>
      </w:r>
      <w:r>
        <w:rPr>
          <w:rFonts w:hint="eastAsia" w:ascii="宋体" w:hAnsi="宋体" w:cs="宋体"/>
          <w:sz w:val="22"/>
          <w:szCs w:val="22"/>
          <w:lang w:eastAsia="zh-CN"/>
        </w:rPr>
        <w:t xml:space="preserve">其他</w:t>
      </w:r>
      <w:r>
        <w:rPr>
          <w:rFonts w:hint="eastAsia" w:ascii="宋体" w:hAnsi="宋体" w:cs="宋体"/>
          <w:sz w:val="22"/>
          <w:szCs w:val="22"/>
        </w:rPr>
        <w:t xml:space="preserve">任何义务；</w:t>
      </w:r>
      <w:r/>
    </w:p>
    <w:p>
      <w:pPr>
        <w:ind w:firstLine="440"/>
        <w:spacing w:before="120"/>
        <w:rPr>
          <w:rFonts w:hint="eastAsia" w:ascii="宋体" w:hAnsi="宋体" w:cs="宋体"/>
          <w:sz w:val="22"/>
          <w:szCs w:val="22"/>
        </w:rPr>
      </w:pPr>
      <w:r>
        <w:rPr>
          <w:rFonts w:hint="eastAsia" w:ascii="宋体" w:hAnsi="宋体" w:cs="宋体"/>
          <w:sz w:val="22"/>
          <w:szCs w:val="22"/>
          <w:lang w:eastAsia="zh-CN"/>
        </w:rPr>
        <w:t xml:space="preserve">（3）</w:t>
      </w:r>
      <w:r>
        <w:rPr>
          <w:rFonts w:hint="eastAsia" w:ascii="宋体" w:hAnsi="宋体" w:cs="宋体"/>
          <w:sz w:val="22"/>
          <w:szCs w:val="22"/>
        </w:rPr>
        <w:t xml:space="preserve"> 如果采购人认为供应商在本合同的竞争和实施过程中有腐败和欺诈行为。为此目的，定义下述条件：</w:t>
      </w:r>
      <w:r/>
    </w:p>
    <w:p>
      <w:pPr>
        <w:ind w:firstLine="440"/>
        <w:spacing w:before="120"/>
        <w:rPr>
          <w:rFonts w:hint="eastAsia" w:ascii="宋体" w:hAnsi="宋体" w:cs="宋体"/>
          <w:sz w:val="22"/>
          <w:szCs w:val="22"/>
        </w:rPr>
      </w:pPr>
      <w:r>
        <w:rPr>
          <w:rFonts w:hint="eastAsia" w:ascii="宋体" w:hAnsi="宋体" w:cs="宋体"/>
          <w:sz w:val="22"/>
          <w:szCs w:val="22"/>
          <w:lang w:eastAsia="zh-CN"/>
        </w:rPr>
        <w:t xml:space="preserve">（i）</w:t>
      </w:r>
      <w:r>
        <w:rPr>
          <w:rFonts w:hint="eastAsia" w:ascii="宋体" w:hAnsi="宋体" w:cs="宋体"/>
          <w:sz w:val="22"/>
          <w:szCs w:val="22"/>
        </w:rPr>
        <w:t xml:space="preserve">“腐败行为”是指提供、给予、接受或索取任何有价值的物品来影响公共官员在采购过程或合同实施过程中的行为；</w:t>
      </w:r>
      <w:r/>
    </w:p>
    <w:p>
      <w:pPr>
        <w:ind w:firstLine="440"/>
        <w:spacing w:before="120"/>
        <w:rPr>
          <w:rFonts w:hint="eastAsia" w:ascii="宋体" w:hAnsi="宋体" w:cs="宋体"/>
          <w:sz w:val="22"/>
          <w:szCs w:val="22"/>
        </w:rPr>
      </w:pPr>
      <w:r>
        <w:rPr>
          <w:rFonts w:hint="eastAsia" w:ascii="宋体" w:hAnsi="宋体" w:cs="宋体"/>
          <w:sz w:val="22"/>
          <w:szCs w:val="22"/>
        </w:rPr>
        <w:t xml:space="preserve"> (ii</w:t>
      </w:r>
      <w:r>
        <w:rPr>
          <w:rFonts w:hint="eastAsia" w:ascii="宋体" w:hAnsi="宋体" w:cs="宋体"/>
          <w:sz w:val="22"/>
          <w:szCs w:val="22"/>
          <w:lang w:eastAsia="zh-CN"/>
        </w:rPr>
        <w:t xml:space="preserve">）</w:t>
      </w:r>
      <w:r>
        <w:rPr>
          <w:rFonts w:hint="eastAsia" w:ascii="宋体" w:hAnsi="宋体" w:cs="宋体"/>
          <w:sz w:val="22"/>
          <w:szCs w:val="22"/>
        </w:rPr>
        <w:t xml:space="preserve">“欺诈行为”是指为了影响采购过程或合同实施过程而谎报事实，损害采购人的利益。</w:t>
      </w:r>
      <w:r/>
    </w:p>
    <w:p>
      <w:pPr>
        <w:ind w:firstLine="442"/>
        <w:rPr>
          <w:rFonts w:hint="eastAsia" w:ascii="宋体" w:hAnsi="宋体" w:cs="宋体"/>
          <w:b/>
          <w:sz w:val="22"/>
          <w:szCs w:val="22"/>
        </w:rPr>
      </w:pPr>
      <w:r>
        <w:rPr>
          <w:rFonts w:hint="eastAsia" w:ascii="宋体" w:hAnsi="宋体" w:cs="宋体"/>
          <w:b/>
          <w:sz w:val="22"/>
          <w:szCs w:val="22"/>
          <w:lang w:eastAsia="zh-CN"/>
        </w:rPr>
        <w:t xml:space="preserve">6.</w:t>
      </w:r>
      <w:r>
        <w:rPr>
          <w:rFonts w:hint="eastAsia" w:ascii="宋体" w:hAnsi="宋体" w:cs="宋体"/>
          <w:b/>
          <w:sz w:val="22"/>
          <w:szCs w:val="22"/>
        </w:rPr>
        <w:t xml:space="preserve">不可抗力</w:t>
      </w:r>
      <w:r/>
    </w:p>
    <w:p>
      <w:pPr>
        <w:ind w:firstLine="440"/>
        <w:spacing w:before="120"/>
        <w:rPr>
          <w:rFonts w:hint="eastAsia" w:ascii="宋体" w:hAnsi="宋体" w:cs="宋体"/>
          <w:sz w:val="22"/>
          <w:szCs w:val="22"/>
        </w:rPr>
      </w:pPr>
      <w:r>
        <w:rPr>
          <w:rFonts w:hint="eastAsia" w:ascii="宋体" w:hAnsi="宋体" w:cs="宋体"/>
          <w:sz w:val="22"/>
          <w:szCs w:val="22"/>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rPr>
          <w:rFonts w:hint="eastAsia" w:ascii="宋体" w:hAnsi="宋体" w:cs="宋体"/>
          <w:sz w:val="22"/>
          <w:szCs w:val="22"/>
        </w:rPr>
      </w:pPr>
      <w:r>
        <w:rPr>
          <w:rFonts w:hint="eastAsia" w:ascii="宋体" w:hAnsi="宋体" w:cs="宋体"/>
          <w:sz w:val="22"/>
          <w:szCs w:val="22"/>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rPr>
          <w:rFonts w:hint="eastAsia" w:ascii="宋体" w:hAnsi="宋体" w:cs="宋体"/>
          <w:b/>
          <w:sz w:val="22"/>
          <w:szCs w:val="22"/>
        </w:rPr>
      </w:pPr>
      <w:r>
        <w:rPr>
          <w:rFonts w:hint="eastAsia" w:ascii="宋体" w:hAnsi="宋体" w:cs="宋体"/>
          <w:b/>
          <w:sz w:val="22"/>
          <w:szCs w:val="22"/>
        </w:rPr>
        <w:t xml:space="preserve">7. 因破产而终止合同</w:t>
      </w:r>
      <w:r/>
    </w:p>
    <w:p>
      <w:pPr>
        <w:ind w:firstLine="440"/>
        <w:spacing w:before="120"/>
        <w:rPr>
          <w:rFonts w:hint="eastAsia" w:ascii="宋体" w:hAnsi="宋体" w:cs="宋体"/>
          <w:sz w:val="22"/>
          <w:szCs w:val="22"/>
        </w:rPr>
      </w:pPr>
      <w:r>
        <w:rPr>
          <w:rFonts w:hint="eastAsia" w:ascii="宋体" w:hAnsi="宋体" w:cs="宋体"/>
          <w:sz w:val="22"/>
          <w:szCs w:val="22"/>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rPr>
          <w:rFonts w:hint="eastAsia" w:ascii="宋体" w:hAnsi="宋体" w:cs="宋体"/>
          <w:b/>
          <w:sz w:val="22"/>
          <w:szCs w:val="22"/>
        </w:rPr>
      </w:pPr>
      <w:r>
        <w:rPr>
          <w:rFonts w:hint="eastAsia" w:ascii="宋体" w:hAnsi="宋体" w:cs="宋体"/>
          <w:b/>
          <w:sz w:val="22"/>
          <w:szCs w:val="22"/>
          <w:lang w:eastAsia="zh-CN"/>
        </w:rPr>
        <w:t xml:space="preserve">8.</w:t>
      </w:r>
      <w:r>
        <w:rPr>
          <w:rFonts w:hint="eastAsia" w:ascii="宋体" w:hAnsi="宋体" w:cs="宋体"/>
          <w:b/>
          <w:sz w:val="22"/>
          <w:szCs w:val="22"/>
        </w:rPr>
        <w:t xml:space="preserve">因采购人的便利而终止合同</w:t>
      </w:r>
      <w:r/>
    </w:p>
    <w:p>
      <w:pPr>
        <w:ind w:firstLine="440"/>
        <w:spacing w:before="120"/>
        <w:rPr>
          <w:rFonts w:hint="eastAsia" w:ascii="宋体" w:hAnsi="宋体" w:cs="宋体"/>
          <w:sz w:val="22"/>
          <w:szCs w:val="22"/>
        </w:rPr>
      </w:pPr>
      <w:r>
        <w:rPr>
          <w:rFonts w:hint="eastAsia" w:ascii="宋体" w:hAnsi="宋体" w:cs="宋体"/>
          <w:sz w:val="22"/>
          <w:szCs w:val="22"/>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rPr>
          <w:rFonts w:hint="eastAsia" w:ascii="宋体" w:hAnsi="宋体" w:cs="宋体"/>
          <w:b/>
          <w:sz w:val="22"/>
          <w:szCs w:val="22"/>
        </w:rPr>
      </w:pPr>
      <w:r>
        <w:rPr>
          <w:rFonts w:hint="eastAsia" w:ascii="宋体" w:hAnsi="宋体" w:cs="宋体"/>
          <w:b/>
          <w:sz w:val="22"/>
          <w:szCs w:val="22"/>
          <w:lang w:eastAsia="zh-CN"/>
        </w:rPr>
        <w:t xml:space="preserve">9.</w:t>
      </w:r>
      <w:r>
        <w:rPr>
          <w:rFonts w:hint="eastAsia" w:ascii="宋体" w:hAnsi="宋体" w:cs="宋体"/>
          <w:b/>
          <w:sz w:val="22"/>
          <w:szCs w:val="22"/>
        </w:rPr>
        <w:t xml:space="preserve">争端的解决</w:t>
      </w:r>
      <w:r/>
    </w:p>
    <w:p>
      <w:pPr>
        <w:ind w:firstLine="440"/>
        <w:spacing w:before="120"/>
        <w:rPr>
          <w:rFonts w:hint="eastAsia" w:ascii="宋体" w:hAnsi="宋体" w:cs="宋体"/>
          <w:sz w:val="22"/>
          <w:szCs w:val="22"/>
        </w:rPr>
      </w:pPr>
      <w:r>
        <w:rPr>
          <w:rFonts w:hint="eastAsia" w:ascii="宋体" w:hAnsi="宋体" w:cs="宋体"/>
          <w:sz w:val="22"/>
          <w:szCs w:val="22"/>
        </w:rPr>
        <w:t xml:space="preserve">合同实施或与合同有关的一切争端应通过双方友好协商解决。如果友好协商开始后60天还不能解决：</w:t>
      </w:r>
      <w:r/>
    </w:p>
    <w:p>
      <w:pPr>
        <w:ind w:firstLine="440"/>
        <w:spacing w:before="120"/>
        <w:rPr>
          <w:rFonts w:hint="eastAsia" w:ascii="宋体" w:hAnsi="宋体" w:cs="宋体"/>
          <w:sz w:val="22"/>
          <w:szCs w:val="22"/>
        </w:rPr>
      </w:pPr>
      <w:r>
        <w:rPr>
          <w:rFonts w:hint="eastAsia" w:ascii="宋体" w:hAnsi="宋体" w:cs="宋体"/>
          <w:sz w:val="22"/>
          <w:szCs w:val="22"/>
        </w:rPr>
        <w:t xml:space="preserve">9.1 国内贸易合同履行过程中如有争议，双方应先友好协商，经协商不成的，则向有管辖权的人民法院提起诉讼。</w:t>
      </w:r>
      <w:r/>
    </w:p>
    <w:p>
      <w:pPr>
        <w:ind w:firstLine="440"/>
        <w:spacing w:before="120"/>
        <w:rPr>
          <w:rFonts w:hint="eastAsia" w:ascii="宋体" w:hAnsi="宋体" w:cs="宋体"/>
          <w:sz w:val="22"/>
          <w:szCs w:val="22"/>
        </w:rPr>
      </w:pPr>
      <w:r>
        <w:rPr>
          <w:rFonts w:hint="eastAsia" w:ascii="宋体" w:hAnsi="宋体" w:cs="宋体"/>
          <w:sz w:val="22"/>
          <w:szCs w:val="22"/>
        </w:rPr>
        <w:t xml:space="preserve">9.2 国外贸易合同履行过程中如有争议，应提交仲裁。</w:t>
      </w:r>
      <w:r/>
    </w:p>
    <w:p>
      <w:pPr>
        <w:ind w:firstLine="440"/>
        <w:spacing w:before="120"/>
        <w:rPr>
          <w:rFonts w:hint="eastAsia" w:ascii="宋体" w:hAnsi="宋体" w:cs="宋体"/>
          <w:sz w:val="22"/>
          <w:szCs w:val="22"/>
        </w:rPr>
      </w:pPr>
      <w:r>
        <w:rPr>
          <w:rFonts w:hint="eastAsia" w:ascii="宋体" w:hAnsi="宋体" w:cs="宋体"/>
          <w:sz w:val="22"/>
          <w:szCs w:val="22"/>
        </w:rPr>
        <w:t xml:space="preserve">9.2.1 仲裁应由中国国际经济贸易仲裁委员会按其仲裁规则和程序在中国境内进行。</w:t>
      </w:r>
      <w:r/>
    </w:p>
    <w:p>
      <w:pPr>
        <w:ind w:firstLine="440"/>
        <w:spacing w:before="120"/>
        <w:rPr>
          <w:rFonts w:hint="eastAsia" w:ascii="宋体" w:hAnsi="宋体" w:cs="宋体"/>
          <w:sz w:val="22"/>
          <w:szCs w:val="22"/>
        </w:rPr>
      </w:pPr>
      <w:r>
        <w:rPr>
          <w:rFonts w:hint="eastAsia" w:ascii="宋体" w:hAnsi="宋体" w:cs="宋体"/>
          <w:sz w:val="22"/>
          <w:szCs w:val="22"/>
        </w:rPr>
        <w:t xml:space="preserve">9.2.2 仲裁裁决应为最终裁决，对双方均具有约束力。</w:t>
      </w:r>
      <w:r/>
    </w:p>
    <w:p>
      <w:pPr>
        <w:ind w:firstLine="440"/>
        <w:spacing w:before="120"/>
        <w:rPr>
          <w:rFonts w:hint="eastAsia" w:ascii="宋体" w:hAnsi="宋体" w:cs="宋体"/>
          <w:sz w:val="22"/>
          <w:szCs w:val="22"/>
        </w:rPr>
      </w:pPr>
      <w:r>
        <w:rPr>
          <w:rFonts w:hint="eastAsia" w:ascii="宋体" w:hAnsi="宋体" w:cs="宋体"/>
          <w:sz w:val="22"/>
          <w:szCs w:val="22"/>
        </w:rPr>
        <w:t xml:space="preserve">9.2.3 仲裁费除仲裁机关另有裁决外均应由败诉方负担。</w:t>
      </w:r>
      <w:r/>
    </w:p>
    <w:p>
      <w:pPr>
        <w:ind w:firstLine="440"/>
        <w:spacing w:before="120"/>
        <w:rPr>
          <w:rFonts w:hint="eastAsia" w:ascii="宋体" w:hAnsi="宋体" w:cs="宋体"/>
          <w:sz w:val="22"/>
          <w:szCs w:val="22"/>
        </w:rPr>
      </w:pPr>
      <w:r>
        <w:rPr>
          <w:rFonts w:hint="eastAsia" w:ascii="宋体" w:hAnsi="宋体" w:cs="宋体"/>
          <w:sz w:val="22"/>
          <w:szCs w:val="22"/>
        </w:rPr>
        <w:t xml:space="preserve">9.2.4 在仲裁期间，除正在进行仲裁的部分外，本合同</w:t>
      </w:r>
      <w:r>
        <w:rPr>
          <w:rFonts w:hint="eastAsia" w:ascii="宋体" w:hAnsi="宋体" w:cs="宋体"/>
          <w:sz w:val="22"/>
          <w:szCs w:val="22"/>
          <w:lang w:eastAsia="zh-CN"/>
        </w:rPr>
        <w:t xml:space="preserve">其他部分</w:t>
      </w:r>
      <w:r>
        <w:rPr>
          <w:rFonts w:hint="eastAsia" w:ascii="宋体" w:hAnsi="宋体" w:cs="宋体"/>
          <w:sz w:val="22"/>
          <w:szCs w:val="22"/>
        </w:rPr>
        <w:t xml:space="preserve">应继续执行。</w:t>
      </w:r>
      <w:r/>
    </w:p>
    <w:p>
      <w:pPr>
        <w:ind w:firstLine="442"/>
        <w:rPr>
          <w:rFonts w:hint="eastAsia" w:ascii="宋体" w:hAnsi="宋体" w:cs="宋体"/>
          <w:b/>
          <w:sz w:val="22"/>
          <w:szCs w:val="22"/>
        </w:rPr>
      </w:pPr>
      <w:r>
        <w:rPr>
          <w:rFonts w:hint="eastAsia" w:ascii="宋体" w:hAnsi="宋体" w:cs="宋体"/>
          <w:b/>
          <w:sz w:val="22"/>
          <w:szCs w:val="22"/>
        </w:rPr>
        <w:t xml:space="preserve">10. 合同语言</w:t>
      </w:r>
      <w:r/>
    </w:p>
    <w:p>
      <w:pPr>
        <w:ind w:firstLine="440"/>
        <w:spacing w:before="120"/>
        <w:rPr>
          <w:rFonts w:hint="eastAsia" w:ascii="宋体" w:hAnsi="宋体" w:cs="宋体"/>
          <w:sz w:val="22"/>
          <w:szCs w:val="22"/>
        </w:rPr>
      </w:pPr>
      <w:r>
        <w:rPr>
          <w:rFonts w:hint="eastAsia" w:ascii="宋体" w:hAnsi="宋体" w:cs="宋体"/>
          <w:sz w:val="22"/>
          <w:szCs w:val="22"/>
        </w:rPr>
        <w:t xml:space="preserve">除非双方另行同意，本合同语言为中文。双方交换的与合同有关的信件和其他文件应用合同语言书写。</w:t>
      </w:r>
      <w:r/>
    </w:p>
    <w:p>
      <w:pPr>
        <w:ind w:firstLine="442"/>
        <w:rPr>
          <w:rFonts w:hint="eastAsia" w:ascii="宋体" w:hAnsi="宋体" w:cs="宋体"/>
          <w:b/>
          <w:sz w:val="22"/>
          <w:szCs w:val="22"/>
        </w:rPr>
      </w:pPr>
      <w:r>
        <w:rPr>
          <w:rFonts w:hint="eastAsia" w:ascii="宋体" w:hAnsi="宋体" w:cs="宋体"/>
          <w:b/>
          <w:sz w:val="22"/>
          <w:szCs w:val="22"/>
          <w:lang w:eastAsia="zh-CN"/>
        </w:rPr>
        <w:t xml:space="preserve">11.</w:t>
      </w:r>
      <w:r>
        <w:rPr>
          <w:rFonts w:hint="eastAsia" w:ascii="宋体" w:hAnsi="宋体" w:cs="宋体"/>
          <w:b/>
          <w:sz w:val="22"/>
          <w:szCs w:val="22"/>
        </w:rPr>
        <w:t xml:space="preserve">适用法律</w:t>
      </w:r>
      <w:r/>
    </w:p>
    <w:p>
      <w:pPr>
        <w:ind w:firstLine="440"/>
        <w:spacing w:before="120"/>
        <w:rPr>
          <w:rFonts w:hint="eastAsia" w:ascii="宋体" w:hAnsi="宋体" w:cs="宋体"/>
          <w:sz w:val="22"/>
          <w:szCs w:val="22"/>
        </w:rPr>
      </w:pPr>
      <w:r>
        <w:rPr>
          <w:rFonts w:hint="eastAsia" w:ascii="宋体" w:hAnsi="宋体" w:cs="宋体"/>
          <w:sz w:val="22"/>
          <w:szCs w:val="22"/>
        </w:rPr>
        <w:t xml:space="preserve"> 本合同应按照中华人民共和国的现行法律进行解释。</w:t>
      </w:r>
      <w:r/>
    </w:p>
    <w:p>
      <w:pPr>
        <w:ind w:firstLine="442"/>
        <w:rPr>
          <w:rFonts w:hint="eastAsia" w:ascii="宋体" w:hAnsi="宋体" w:cs="宋体"/>
          <w:b/>
          <w:sz w:val="22"/>
          <w:szCs w:val="22"/>
        </w:rPr>
      </w:pPr>
      <w:r>
        <w:rPr>
          <w:rFonts w:hint="eastAsia" w:ascii="宋体" w:hAnsi="宋体" w:cs="宋体"/>
          <w:b/>
          <w:sz w:val="22"/>
          <w:szCs w:val="22"/>
          <w:lang w:eastAsia="zh-CN"/>
        </w:rPr>
        <w:t xml:space="preserve">12.</w:t>
      </w:r>
      <w:r>
        <w:rPr>
          <w:rFonts w:hint="eastAsia" w:ascii="宋体" w:hAnsi="宋体" w:cs="宋体"/>
          <w:b/>
          <w:sz w:val="22"/>
          <w:szCs w:val="22"/>
        </w:rPr>
        <w:t xml:space="preserve">通知</w:t>
      </w:r>
      <w:r/>
    </w:p>
    <w:p>
      <w:pPr>
        <w:ind w:firstLine="440"/>
        <w:spacing w:before="120"/>
        <w:rPr>
          <w:rFonts w:hint="eastAsia" w:ascii="宋体" w:hAnsi="宋体" w:cs="宋体"/>
          <w:sz w:val="22"/>
          <w:szCs w:val="22"/>
        </w:rPr>
      </w:pPr>
      <w:r>
        <w:rPr>
          <w:rFonts w:hint="eastAsia" w:ascii="宋体" w:hAnsi="宋体" w:cs="宋体"/>
          <w:sz w:val="22"/>
          <w:szCs w:val="22"/>
        </w:rPr>
        <w:t xml:space="preserve">12.1 本合同一方给对方的通知应用书面形式</w:t>
      </w:r>
      <w:r>
        <w:rPr>
          <w:rFonts w:hint="eastAsia" w:ascii="宋体" w:hAnsi="宋体" w:cs="宋体"/>
          <w:sz w:val="22"/>
          <w:szCs w:val="22"/>
          <w:lang w:eastAsia="zh-CN"/>
        </w:rPr>
        <w:t xml:space="preserve">要求</w:t>
      </w:r>
      <w:r>
        <w:rPr>
          <w:rFonts w:hint="eastAsia" w:ascii="宋体" w:hAnsi="宋体" w:cs="宋体"/>
          <w:sz w:val="22"/>
          <w:szCs w:val="22"/>
        </w:rPr>
        <w:t xml:space="preserve">对方经书面确认。</w:t>
      </w:r>
      <w:r/>
    </w:p>
    <w:p>
      <w:pPr>
        <w:ind w:firstLine="440"/>
        <w:spacing w:before="120"/>
        <w:rPr>
          <w:rFonts w:hint="eastAsia" w:ascii="宋体" w:hAnsi="宋体" w:cs="宋体"/>
          <w:sz w:val="22"/>
          <w:szCs w:val="22"/>
        </w:rPr>
      </w:pPr>
      <w:r>
        <w:rPr>
          <w:rFonts w:hint="eastAsia" w:ascii="宋体" w:hAnsi="宋体" w:cs="宋体"/>
          <w:sz w:val="22"/>
          <w:szCs w:val="22"/>
        </w:rPr>
        <w:t xml:space="preserve">12.2 通知以</w:t>
      </w:r>
      <w:r>
        <w:rPr>
          <w:rFonts w:hint="eastAsia" w:ascii="宋体" w:hAnsi="宋体" w:cs="宋体"/>
          <w:sz w:val="22"/>
          <w:szCs w:val="22"/>
          <w:lang w:eastAsia="zh-CN"/>
        </w:rPr>
        <w:t xml:space="preserve">送达</w:t>
      </w:r>
      <w:r>
        <w:rPr>
          <w:rFonts w:hint="eastAsia" w:ascii="宋体" w:hAnsi="宋体" w:cs="宋体"/>
          <w:sz w:val="22"/>
          <w:szCs w:val="22"/>
        </w:rPr>
        <w:t xml:space="preserve">日期或通知书的生效日期为生效日期，两者中以晚的一个日期为准。</w:t>
      </w:r>
      <w:r/>
    </w:p>
    <w:p>
      <w:pPr>
        <w:ind w:firstLine="442"/>
        <w:rPr>
          <w:rFonts w:hint="eastAsia" w:ascii="宋体" w:hAnsi="宋体" w:cs="宋体"/>
          <w:b/>
          <w:sz w:val="22"/>
          <w:szCs w:val="22"/>
        </w:rPr>
      </w:pPr>
      <w:r>
        <w:rPr>
          <w:rFonts w:hint="eastAsia" w:ascii="宋体" w:hAnsi="宋体" w:cs="宋体"/>
          <w:b/>
          <w:sz w:val="22"/>
          <w:szCs w:val="22"/>
          <w:lang w:eastAsia="zh-CN"/>
        </w:rPr>
        <w:t xml:space="preserve">13.</w:t>
      </w:r>
      <w:r>
        <w:rPr>
          <w:rFonts w:hint="eastAsia" w:ascii="宋体" w:hAnsi="宋体" w:cs="宋体"/>
          <w:b/>
          <w:sz w:val="22"/>
          <w:szCs w:val="22"/>
        </w:rPr>
        <w:t xml:space="preserve">税费</w:t>
      </w:r>
      <w:r/>
    </w:p>
    <w:p>
      <w:pPr>
        <w:ind w:firstLine="440"/>
        <w:spacing w:before="120"/>
        <w:rPr>
          <w:rFonts w:hint="eastAsia" w:ascii="宋体" w:hAnsi="宋体" w:cs="宋体"/>
          <w:sz w:val="22"/>
          <w:szCs w:val="22"/>
        </w:rPr>
      </w:pPr>
      <w:r>
        <w:rPr>
          <w:rFonts w:hint="eastAsia" w:ascii="宋体" w:hAnsi="宋体" w:cs="宋体"/>
          <w:sz w:val="22"/>
          <w:szCs w:val="22"/>
        </w:rPr>
        <w:t xml:space="preserve">13.1 中国政府根据现行税法对供应商征收的与本合同有关的一切税费均应由供应商负担。</w:t>
      </w:r>
      <w:r/>
    </w:p>
    <w:p>
      <w:pPr>
        <w:ind w:firstLine="440"/>
        <w:spacing w:before="120"/>
        <w:rPr>
          <w:rFonts w:hint="eastAsia" w:ascii="宋体" w:hAnsi="宋体" w:cs="宋体"/>
          <w:sz w:val="22"/>
          <w:szCs w:val="22"/>
        </w:rPr>
      </w:pPr>
      <w:r>
        <w:rPr>
          <w:rFonts w:hint="eastAsia" w:ascii="宋体" w:hAnsi="宋体" w:cs="宋体"/>
          <w:sz w:val="22"/>
          <w:szCs w:val="22"/>
        </w:rPr>
        <w:t xml:space="preserve">13.2 中国政府根据现行税法对采购人征收的与本合同有关的一切税费均应由采购人负担（合同中已规定由供应商支付的税费除外）。</w:t>
      </w:r>
      <w:r/>
    </w:p>
    <w:p>
      <w:pPr>
        <w:ind w:firstLine="440"/>
        <w:spacing w:before="120"/>
        <w:rPr>
          <w:rFonts w:hint="eastAsia" w:ascii="宋体" w:hAnsi="宋体" w:cs="宋体"/>
          <w:sz w:val="22"/>
          <w:szCs w:val="22"/>
        </w:rPr>
      </w:pPr>
      <w:r>
        <w:rPr>
          <w:rFonts w:hint="eastAsia" w:ascii="宋体" w:hAnsi="宋体" w:cs="宋体"/>
          <w:sz w:val="22"/>
          <w:szCs w:val="22"/>
        </w:rPr>
        <w:t xml:space="preserve">13.3 在中国境外发生的与本合同执行有关的一切税费均应由供应商负担。</w:t>
      </w:r>
      <w:r/>
    </w:p>
    <w:p>
      <w:pPr>
        <w:ind w:firstLine="442"/>
        <w:rPr>
          <w:rFonts w:hint="eastAsia" w:ascii="宋体" w:hAnsi="宋体" w:cs="宋体"/>
          <w:b/>
          <w:sz w:val="22"/>
          <w:szCs w:val="22"/>
        </w:rPr>
      </w:pPr>
      <w:r>
        <w:rPr>
          <w:rFonts w:hint="eastAsia" w:ascii="宋体" w:hAnsi="宋体" w:cs="宋体"/>
          <w:b/>
          <w:sz w:val="22"/>
          <w:szCs w:val="22"/>
          <w:lang w:eastAsia="zh-CN"/>
        </w:rPr>
        <w:t xml:space="preserve">14.</w:t>
      </w:r>
      <w:r>
        <w:rPr>
          <w:rFonts w:hint="eastAsia" w:ascii="宋体" w:hAnsi="宋体" w:cs="宋体"/>
          <w:b/>
          <w:sz w:val="22"/>
          <w:szCs w:val="22"/>
        </w:rPr>
        <w:t xml:space="preserve">合同生效及其他</w:t>
      </w:r>
      <w:r/>
    </w:p>
    <w:p>
      <w:pPr>
        <w:ind w:firstLine="440"/>
        <w:spacing w:before="120"/>
        <w:rPr>
          <w:rFonts w:hint="eastAsia" w:ascii="宋体" w:hAnsi="宋体" w:cs="宋体"/>
          <w:sz w:val="22"/>
          <w:szCs w:val="22"/>
        </w:rPr>
      </w:pPr>
      <w:r>
        <w:rPr>
          <w:rFonts w:hint="eastAsia" w:ascii="宋体" w:hAnsi="宋体" w:cs="宋体"/>
          <w:sz w:val="22"/>
          <w:szCs w:val="22"/>
        </w:rPr>
        <w:t xml:space="preserve"> 本合同一式五份，以中文书写。</w:t>
      </w:r>
      <w:r/>
    </w:p>
    <w:p>
      <w:pPr>
        <w:pStyle w:val="1120"/>
        <w:spacing w:line="240" w:lineRule="auto"/>
        <w:rPr>
          <w:rFonts w:hint="eastAsia" w:hAnsi="宋体"/>
          <w:b w:val="0"/>
          <w:bCs w:val="0"/>
          <w:sz w:val="22"/>
          <w:szCs w:val="22"/>
        </w:rPr>
        <w:sectPr>
          <w:headerReference w:type="default" r:id="rId9"/>
          <w:footerReference w:type="default" r:id="rId12"/>
          <w:footerReference w:type="first" r:id="rId13"/>
          <w:footnotePr/>
          <w:endnotePr/>
          <w:type w:val="nextPage"/>
          <w:pgSz w:w="11907" w:h="16840" w:orient="portrait"/>
          <w:pgMar w:top="1418" w:right="1418" w:bottom="1418" w:left="1418" w:header="851" w:footer="851" w:gutter="0"/>
          <w:cols w:num="1" w:sep="0" w:space="1701" w:equalWidth="1"/>
          <w:docGrid w:linePitch="360"/>
          <w:titlePg/>
        </w:sectPr>
      </w:pPr>
      <w:r>
        <w:rPr>
          <w:rFonts w:hint="eastAsia" w:hAnsi="宋体"/>
          <w:b w:val="0"/>
          <w:bCs w:val="0"/>
          <w:sz w:val="22"/>
          <w:szCs w:val="22"/>
        </w:rPr>
      </w:r>
      <w:r/>
    </w:p>
    <w:p>
      <w:pPr>
        <w:pStyle w:val="1120"/>
        <w:spacing w:line="240" w:lineRule="auto"/>
        <w:rPr>
          <w:rFonts w:ascii="Arial" w:hAnsi="Arial" w:cs="Arial"/>
          <w:sz w:val="28"/>
          <w:szCs w:val="28"/>
        </w:rPr>
      </w:pPr>
      <w:r/>
      <w:bookmarkStart w:id="180" w:name="_Toc24708"/>
      <w:r>
        <w:rPr>
          <w:rFonts w:hint="eastAsia" w:ascii="Arial" w:hAnsi="Arial" w:cs="Arial"/>
          <w:sz w:val="28"/>
          <w:szCs w:val="28"/>
        </w:rPr>
        <w:t xml:space="preserve">第四章 合同格式</w:t>
      </w:r>
      <w:bookmarkEnd w:id="180"/>
      <w:r/>
      <w:r/>
    </w:p>
    <w:p>
      <w:pPr>
        <w:rPr>
          <w:rFonts w:hint="eastAsia" w:ascii="宋体" w:hAnsi="宋体" w:cs="宋体"/>
          <w:b/>
          <w:bCs/>
          <w:sz w:val="22"/>
          <w:szCs w:val="22"/>
        </w:rPr>
      </w:pPr>
      <w:r>
        <w:rPr>
          <w:rFonts w:hint="eastAsia" w:ascii="宋体" w:hAnsi="宋体" w:cs="宋体"/>
          <w:b/>
          <w:bCs/>
          <w:sz w:val="22"/>
          <w:szCs w:val="22"/>
        </w:rPr>
      </w:r>
      <w:r/>
    </w:p>
    <w:p>
      <w:pPr>
        <w:jc w:val="center"/>
        <w:spacing w:line="360" w:lineRule="auto"/>
        <w:rPr>
          <w:rFonts w:hint="eastAsia" w:ascii="宋体" w:hAnsi="宋体" w:cs="宋体"/>
          <w:b/>
          <w:bCs/>
          <w:sz w:val="22"/>
          <w:szCs w:val="22"/>
          <w:u w:val="single"/>
        </w:rPr>
      </w:pPr>
      <w:r>
        <w:rPr>
          <w:rFonts w:hint="eastAsia" w:ascii="宋体" w:hAnsi="宋体" w:cs="宋体"/>
          <w:b/>
          <w:bCs/>
          <w:sz w:val="22"/>
          <w:szCs w:val="22"/>
          <w:u w:val="single"/>
        </w:rPr>
      </w:r>
      <w:r/>
    </w:p>
    <w:p>
      <w:pPr>
        <w:jc w:val="center"/>
        <w:spacing w:line="360" w:lineRule="auto"/>
        <w:rPr>
          <w:rFonts w:hint="eastAsia" w:ascii="宋体" w:hAnsi="宋体" w:cs="宋体"/>
          <w:b/>
          <w:bCs/>
          <w:sz w:val="22"/>
          <w:szCs w:val="22"/>
          <w:u w:val="single"/>
        </w:rPr>
      </w:pPr>
      <w:r>
        <w:rPr>
          <w:rFonts w:hint="eastAsia" w:ascii="宋体" w:hAnsi="宋体" w:cs="宋体"/>
          <w:b/>
          <w:bCs/>
          <w:sz w:val="22"/>
          <w:szCs w:val="22"/>
          <w:u w:val="single"/>
        </w:rPr>
      </w:r>
      <w:r/>
    </w:p>
    <w:p>
      <w:pPr>
        <w:jc w:val="center"/>
        <w:spacing w:line="360" w:lineRule="auto"/>
        <w:rPr>
          <w:rFonts w:hint="eastAsia" w:ascii="宋体" w:hAnsi="宋体" w:cs="宋体"/>
          <w:b/>
          <w:bCs/>
          <w:sz w:val="22"/>
          <w:szCs w:val="22"/>
        </w:rPr>
      </w:pPr>
      <w:r>
        <w:rPr>
          <w:rFonts w:hint="eastAsia" w:ascii="宋体" w:hAnsi="宋体" w:cs="宋体"/>
          <w:b/>
          <w:bCs/>
          <w:sz w:val="22"/>
          <w:szCs w:val="22"/>
          <w:u w:val="single"/>
        </w:rPr>
        <w:t xml:space="preserve">                                   </w:t>
      </w:r>
      <w:r>
        <w:rPr>
          <w:rFonts w:hint="eastAsia" w:ascii="宋体" w:hAnsi="宋体" w:cs="宋体"/>
          <w:b/>
          <w:bCs/>
          <w:sz w:val="22"/>
          <w:szCs w:val="22"/>
        </w:rPr>
        <w:t xml:space="preserve">采购项目</w:t>
      </w:r>
      <w:r/>
    </w:p>
    <w:p>
      <w:pPr>
        <w:ind w:firstLine="2425"/>
        <w:spacing w:line="360" w:lineRule="auto"/>
        <w:rPr>
          <w:rFonts w:hint="eastAsia" w:ascii="宋体" w:hAnsi="宋体" w:cs="宋体"/>
          <w:b/>
          <w:bCs/>
          <w:sz w:val="22"/>
          <w:szCs w:val="22"/>
          <w:u w:val="single"/>
        </w:rPr>
      </w:pPr>
      <w:r>
        <w:rPr>
          <w:rFonts w:hint="eastAsia" w:ascii="宋体" w:hAnsi="宋体" w:cs="宋体"/>
          <w:b/>
          <w:bCs/>
          <w:sz w:val="22"/>
          <w:szCs w:val="22"/>
        </w:rPr>
        <w:t xml:space="preserve">项目编号：</w:t>
      </w:r>
      <w:r>
        <w:rPr>
          <w:rFonts w:hint="eastAsia" w:ascii="宋体" w:hAnsi="宋体" w:cs="宋体"/>
          <w:b/>
          <w:bCs/>
          <w:sz w:val="22"/>
          <w:szCs w:val="22"/>
          <w:u w:val="single"/>
        </w:rPr>
        <w:t xml:space="preserve">                    </w:t>
      </w:r>
      <w:r/>
    </w:p>
    <w:p>
      <w:pPr>
        <w:jc w:val="center"/>
        <w:spacing w:line="360" w:lineRule="auto"/>
        <w:rPr>
          <w:rFonts w:hint="eastAsia" w:ascii="宋体" w:hAnsi="宋体" w:cs="宋体"/>
          <w:b/>
          <w:bCs/>
          <w:sz w:val="22"/>
          <w:szCs w:val="22"/>
        </w:rPr>
      </w:pPr>
      <w:r>
        <w:rPr>
          <w:rFonts w:hint="eastAsia" w:ascii="宋体" w:hAnsi="宋体" w:cs="宋体"/>
          <w:b/>
          <w:bCs/>
          <w:sz w:val="22"/>
          <w:szCs w:val="22"/>
        </w:rPr>
      </w:r>
      <w:r/>
    </w:p>
    <w:p>
      <w:pPr>
        <w:jc w:val="center"/>
        <w:spacing w:line="360" w:lineRule="auto"/>
        <w:rPr>
          <w:rFonts w:hint="eastAsia" w:ascii="宋体" w:hAnsi="宋体" w:cs="宋体"/>
          <w:b/>
          <w:bCs/>
          <w:sz w:val="22"/>
          <w:szCs w:val="22"/>
        </w:rPr>
      </w:pPr>
      <w:r>
        <w:rPr>
          <w:rFonts w:hint="eastAsia" w:ascii="宋体" w:hAnsi="宋体" w:cs="宋体"/>
          <w:b/>
          <w:bCs/>
          <w:sz w:val="22"/>
          <w:szCs w:val="22"/>
        </w:rPr>
      </w:r>
      <w:r/>
    </w:p>
    <w:p>
      <w:pPr>
        <w:jc w:val="center"/>
        <w:spacing w:line="360" w:lineRule="auto"/>
        <w:rPr>
          <w:rFonts w:hint="eastAsia" w:ascii="宋体" w:hAnsi="宋体" w:cs="宋体"/>
          <w:b/>
          <w:bCs/>
          <w:sz w:val="22"/>
          <w:szCs w:val="22"/>
        </w:rPr>
      </w:pPr>
      <w:r>
        <w:rPr>
          <w:rFonts w:hint="eastAsia" w:ascii="宋体" w:hAnsi="宋体" w:cs="宋体"/>
          <w:b/>
          <w:bCs/>
          <w:sz w:val="22"/>
          <w:szCs w:val="22"/>
        </w:rPr>
      </w:r>
      <w:r/>
    </w:p>
    <w:p>
      <w:pPr>
        <w:spacing w:line="360" w:lineRule="auto"/>
        <w:rPr>
          <w:rFonts w:hint="eastAsia" w:ascii="宋体" w:hAnsi="宋体" w:cs="宋体"/>
          <w:b/>
          <w:bCs/>
          <w:sz w:val="22"/>
          <w:szCs w:val="22"/>
        </w:rPr>
      </w:pPr>
      <w:r>
        <w:rPr>
          <w:rFonts w:hint="eastAsia" w:ascii="宋体" w:hAnsi="宋体" w:cs="宋体"/>
          <w:b/>
          <w:bCs/>
          <w:sz w:val="22"/>
          <w:szCs w:val="22"/>
        </w:rPr>
      </w:r>
      <w:r/>
    </w:p>
    <w:p>
      <w:pPr>
        <w:ind w:firstLine="1414"/>
        <w:spacing w:line="360" w:lineRule="auto"/>
        <w:rPr>
          <w:rFonts w:hint="eastAsia" w:ascii="宋体" w:hAnsi="宋体" w:cs="宋体"/>
          <w:b/>
          <w:bCs/>
          <w:sz w:val="22"/>
          <w:szCs w:val="22"/>
        </w:rPr>
      </w:pPr>
      <w:r>
        <w:rPr>
          <w:rFonts w:hint="eastAsia" w:ascii="宋体" w:hAnsi="宋体" w:cs="宋体"/>
          <w:b/>
          <w:bCs/>
          <w:sz w:val="22"/>
          <w:szCs w:val="22"/>
        </w:rPr>
        <w:t xml:space="preserve">合同号：</w:t>
      </w:r>
      <w:r/>
    </w:p>
    <w:p>
      <w:pPr>
        <w:ind w:firstLine="1414"/>
        <w:spacing w:line="360" w:lineRule="auto"/>
        <w:rPr>
          <w:rFonts w:hint="eastAsia" w:ascii="宋体" w:hAnsi="宋体" w:cs="宋体"/>
          <w:b/>
          <w:bCs/>
          <w:sz w:val="22"/>
          <w:szCs w:val="22"/>
        </w:rPr>
      </w:pPr>
      <w:r>
        <w:rPr>
          <w:rFonts w:hint="eastAsia" w:ascii="宋体" w:hAnsi="宋体" w:cs="宋体"/>
          <w:b/>
          <w:bCs/>
          <w:sz w:val="22"/>
          <w:szCs w:val="22"/>
        </w:rPr>
      </w:r>
      <w:r/>
    </w:p>
    <w:p>
      <w:pPr>
        <w:ind w:firstLine="1414"/>
        <w:spacing w:line="360" w:lineRule="auto"/>
        <w:rPr>
          <w:rFonts w:hint="eastAsia" w:ascii="宋体" w:hAnsi="宋体" w:cs="宋体"/>
          <w:b/>
          <w:bCs/>
          <w:sz w:val="22"/>
          <w:szCs w:val="22"/>
        </w:rPr>
      </w:pPr>
      <w:r>
        <w:rPr>
          <w:rFonts w:hint="eastAsia" w:ascii="宋体" w:hAnsi="宋体" w:cs="宋体"/>
          <w:b/>
          <w:bCs/>
          <w:sz w:val="22"/>
          <w:szCs w:val="22"/>
        </w:rPr>
        <w:t xml:space="preserve">项目名称： </w:t>
      </w:r>
      <w:r/>
    </w:p>
    <w:p>
      <w:pPr>
        <w:ind w:firstLine="1414"/>
        <w:spacing w:line="360" w:lineRule="auto"/>
        <w:rPr>
          <w:rFonts w:hint="eastAsia" w:ascii="宋体" w:hAnsi="宋体" w:cs="宋体"/>
          <w:b/>
          <w:bCs/>
          <w:sz w:val="22"/>
          <w:szCs w:val="22"/>
        </w:rPr>
      </w:pPr>
      <w:r>
        <w:rPr>
          <w:rFonts w:hint="eastAsia" w:ascii="宋体" w:hAnsi="宋体" w:cs="宋体"/>
          <w:b/>
          <w:bCs/>
          <w:sz w:val="22"/>
          <w:szCs w:val="22"/>
        </w:rPr>
      </w:r>
      <w:r/>
    </w:p>
    <w:p>
      <w:pPr>
        <w:ind w:firstLine="1414"/>
        <w:spacing w:line="360" w:lineRule="auto"/>
        <w:rPr>
          <w:rFonts w:hint="eastAsia" w:ascii="宋体" w:hAnsi="宋体" w:cs="宋体"/>
          <w:b/>
          <w:bCs/>
          <w:sz w:val="22"/>
          <w:szCs w:val="22"/>
        </w:rPr>
      </w:pPr>
      <w:r>
        <w:rPr>
          <w:rFonts w:hint="eastAsia" w:ascii="宋体" w:hAnsi="宋体" w:cs="宋体"/>
          <w:b/>
          <w:bCs/>
          <w:sz w:val="22"/>
          <w:szCs w:val="22"/>
        </w:rPr>
      </w:r>
      <w:r/>
    </w:p>
    <w:p>
      <w:pPr>
        <w:ind w:firstLine="1414"/>
        <w:spacing w:line="360" w:lineRule="auto"/>
        <w:rPr>
          <w:rFonts w:hint="eastAsia" w:ascii="宋体" w:hAnsi="宋体" w:cs="宋体"/>
          <w:b/>
          <w:bCs/>
          <w:sz w:val="22"/>
          <w:szCs w:val="22"/>
        </w:rPr>
      </w:pPr>
      <w:r>
        <w:rPr>
          <w:rFonts w:hint="eastAsia" w:ascii="宋体" w:hAnsi="宋体" w:cs="宋体"/>
          <w:b/>
          <w:bCs/>
          <w:sz w:val="22"/>
          <w:szCs w:val="22"/>
        </w:rPr>
        <w:t xml:space="preserve">采购人： </w:t>
      </w:r>
      <w:r/>
    </w:p>
    <w:p>
      <w:pPr>
        <w:ind w:firstLine="1414"/>
        <w:spacing w:line="360" w:lineRule="auto"/>
        <w:rPr>
          <w:rFonts w:hint="eastAsia" w:ascii="宋体" w:hAnsi="宋体" w:cs="宋体"/>
          <w:b/>
          <w:bCs/>
          <w:sz w:val="22"/>
          <w:szCs w:val="22"/>
        </w:rPr>
      </w:pPr>
      <w:r>
        <w:rPr>
          <w:rFonts w:hint="eastAsia" w:ascii="宋体" w:hAnsi="宋体" w:cs="宋体"/>
          <w:b/>
          <w:bCs/>
          <w:sz w:val="22"/>
          <w:szCs w:val="22"/>
        </w:rPr>
      </w:r>
      <w:r/>
    </w:p>
    <w:p>
      <w:pPr>
        <w:ind w:firstLine="1414"/>
        <w:spacing w:line="360" w:lineRule="auto"/>
        <w:rPr>
          <w:rFonts w:hint="eastAsia" w:ascii="宋体" w:hAnsi="宋体" w:cs="宋体"/>
          <w:b/>
          <w:bCs/>
          <w:sz w:val="22"/>
          <w:szCs w:val="22"/>
        </w:rPr>
      </w:pPr>
      <w:r>
        <w:rPr>
          <w:rFonts w:hint="eastAsia" w:ascii="宋体" w:hAnsi="宋体" w:cs="宋体"/>
          <w:b/>
          <w:bCs/>
          <w:sz w:val="22"/>
          <w:szCs w:val="22"/>
        </w:rPr>
        <w:t xml:space="preserve">供应商： </w:t>
      </w:r>
      <w:r/>
    </w:p>
    <w:p>
      <w:pPr>
        <w:ind w:firstLine="1414"/>
        <w:spacing w:line="360" w:lineRule="auto"/>
        <w:rPr>
          <w:rFonts w:hint="eastAsia" w:ascii="宋体" w:hAnsi="宋体" w:cs="宋体"/>
          <w:b/>
          <w:bCs/>
          <w:sz w:val="22"/>
          <w:szCs w:val="22"/>
        </w:rPr>
      </w:pPr>
      <w:r>
        <w:rPr>
          <w:rFonts w:hint="eastAsia" w:ascii="宋体" w:hAnsi="宋体" w:cs="宋体"/>
          <w:b/>
          <w:bCs/>
          <w:sz w:val="22"/>
          <w:szCs w:val="22"/>
        </w:rPr>
      </w:r>
      <w:r/>
    </w:p>
    <w:p>
      <w:pPr>
        <w:ind w:firstLine="1414"/>
        <w:spacing w:line="360" w:lineRule="auto"/>
        <w:rPr>
          <w:rFonts w:hint="eastAsia" w:ascii="宋体" w:hAnsi="宋体" w:cs="宋体"/>
          <w:b/>
          <w:bCs/>
          <w:sz w:val="22"/>
          <w:szCs w:val="22"/>
        </w:rPr>
      </w:pPr>
      <w:r>
        <w:rPr>
          <w:rFonts w:hint="eastAsia" w:ascii="宋体" w:hAnsi="宋体" w:cs="宋体"/>
          <w:b/>
          <w:bCs/>
          <w:sz w:val="22"/>
          <w:szCs w:val="22"/>
        </w:rPr>
        <w:t xml:space="preserve">签署日期：       年  月  日</w:t>
      </w:r>
      <w:r/>
    </w:p>
    <w:p>
      <w:pPr>
        <w:pStyle w:val="1120"/>
        <w:spacing w:line="240" w:lineRule="auto"/>
        <w:rPr>
          <w:rFonts w:hint="eastAsia" w:hAnsi="宋体"/>
          <w:sz w:val="22"/>
          <w:szCs w:val="22"/>
        </w:rPr>
      </w:pPr>
      <w:r>
        <w:rPr>
          <w:rFonts w:hint="eastAsia" w:hAnsi="宋体"/>
          <w:b w:val="0"/>
          <w:bCs w:val="0"/>
          <w:sz w:val="22"/>
          <w:szCs w:val="22"/>
        </w:rPr>
        <w:br w:type="page" w:clear="all"/>
      </w:r>
      <w:bookmarkStart w:id="181" w:name="_Toc24443"/>
      <w:r>
        <w:rPr>
          <w:rFonts w:hint="eastAsia" w:hAnsi="宋体"/>
          <w:sz w:val="22"/>
          <w:szCs w:val="22"/>
        </w:rPr>
        <w:t xml:space="preserve">合同协议书</w:t>
      </w:r>
      <w:bookmarkEnd w:id="181"/>
      <w:r/>
      <w:r/>
    </w:p>
    <w:p>
      <w:pPr>
        <w:jc w:val="center"/>
        <w:rPr>
          <w:rFonts w:hint="eastAsia" w:ascii="宋体" w:hAnsi="宋体" w:cs="宋体"/>
          <w:sz w:val="22"/>
          <w:szCs w:val="22"/>
        </w:rPr>
      </w:pPr>
      <w:r>
        <w:rPr>
          <w:rFonts w:hint="eastAsia" w:ascii="宋体" w:hAnsi="宋体" w:cs="宋体"/>
          <w:sz w:val="22"/>
          <w:szCs w:val="22"/>
        </w:rPr>
        <w:t xml:space="preserve">                                                 </w:t>
      </w:r>
      <w:r/>
    </w:p>
    <w:p>
      <w:pPr>
        <w:jc w:val="center"/>
        <w:spacing w:line="440" w:lineRule="exact"/>
        <w:rPr>
          <w:rFonts w:hint="eastAsia" w:ascii="宋体" w:hAnsi="宋体" w:cs="宋体"/>
          <w:sz w:val="22"/>
          <w:szCs w:val="22"/>
        </w:rPr>
      </w:pPr>
      <w:r>
        <w:rPr>
          <w:rFonts w:hint="eastAsia" w:ascii="宋体" w:hAnsi="宋体" w:cs="宋体"/>
          <w:sz w:val="22"/>
          <w:szCs w:val="22"/>
        </w:rPr>
        <w:t xml:space="preserve">                                              合同号：</w:t>
      </w:r>
      <w:r/>
    </w:p>
    <w:p>
      <w:pPr>
        <w:spacing w:line="440" w:lineRule="exact"/>
        <w:rPr>
          <w:rFonts w:hint="eastAsia" w:ascii="宋体" w:hAnsi="宋体" w:cs="宋体"/>
          <w:sz w:val="22"/>
          <w:szCs w:val="22"/>
        </w:rPr>
      </w:pPr>
      <w:r>
        <w:rPr>
          <w:rFonts w:hint="eastAsia" w:ascii="宋体" w:hAnsi="宋体" w:cs="宋体"/>
          <w:sz w:val="22"/>
          <w:szCs w:val="22"/>
        </w:rPr>
      </w:r>
      <w:r/>
    </w:p>
    <w:p>
      <w:pPr>
        <w:spacing w:line="440" w:lineRule="exact"/>
        <w:rPr>
          <w:rFonts w:hint="eastAsia" w:ascii="宋体" w:hAnsi="宋体" w:cs="宋体"/>
          <w:sz w:val="22"/>
          <w:szCs w:val="22"/>
          <w:u w:val="single"/>
        </w:rPr>
      </w:pPr>
      <w:r>
        <w:rPr>
          <w:rFonts w:hint="eastAsia" w:ascii="宋体" w:hAnsi="宋体" w:cs="宋体"/>
          <w:sz w:val="22"/>
          <w:szCs w:val="22"/>
        </w:rPr>
        <w:t xml:space="preserve">甲方（采购人）：</w:t>
      </w:r>
      <w:r>
        <w:rPr>
          <w:rFonts w:hint="eastAsia" w:ascii="宋体" w:hAnsi="宋体" w:cs="宋体"/>
          <w:sz w:val="22"/>
          <w:szCs w:val="22"/>
          <w:u w:val="single"/>
        </w:rPr>
        <w:t xml:space="preserve">                                                      </w:t>
      </w:r>
      <w:r/>
    </w:p>
    <w:p>
      <w:pPr>
        <w:spacing w:line="440" w:lineRule="exact"/>
        <w:rPr>
          <w:rFonts w:hint="eastAsia" w:ascii="宋体" w:hAnsi="宋体" w:cs="宋体"/>
          <w:sz w:val="22"/>
          <w:szCs w:val="22"/>
          <w:u w:val="single"/>
        </w:rPr>
      </w:pPr>
      <w:r>
        <w:rPr>
          <w:rFonts w:hint="eastAsia" w:ascii="宋体" w:hAnsi="宋体" w:cs="宋体"/>
          <w:sz w:val="22"/>
          <w:szCs w:val="22"/>
        </w:rPr>
        <w:t xml:space="preserve">乙方（供应商）：</w:t>
      </w:r>
      <w:r>
        <w:rPr>
          <w:rFonts w:hint="eastAsia" w:ascii="宋体" w:hAnsi="宋体" w:cs="宋体"/>
          <w:sz w:val="22"/>
          <w:szCs w:val="22"/>
          <w:u w:val="single"/>
        </w:rPr>
        <w:t xml:space="preserve">                                                      </w:t>
      </w:r>
      <w:r/>
    </w:p>
    <w:p>
      <w:pPr>
        <w:ind w:firstLine="440"/>
        <w:spacing w:line="360" w:lineRule="auto"/>
        <w:rPr>
          <w:rFonts w:hint="eastAsia" w:ascii="宋体" w:hAnsi="宋体" w:cs="宋体"/>
          <w:sz w:val="22"/>
          <w:szCs w:val="22"/>
        </w:rPr>
      </w:pPr>
      <w:r>
        <w:rPr>
          <w:rFonts w:hint="eastAsia" w:ascii="宋体" w:hAnsi="宋体" w:cs="宋体"/>
          <w:sz w:val="22"/>
          <w:szCs w:val="22"/>
        </w:rPr>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依据《中华人民共和国民法典</w:t>
      </w:r>
      <w:r>
        <w:rPr>
          <w:rFonts w:hint="eastAsia" w:ascii="宋体" w:hAnsi="宋体" w:cs="宋体"/>
          <w:sz w:val="22"/>
          <w:szCs w:val="22"/>
          <w:lang w:eastAsia="zh-CN"/>
        </w:rPr>
        <w:t xml:space="preserve">》《</w:t>
      </w:r>
      <w:r>
        <w:rPr>
          <w:rFonts w:hint="eastAsia" w:ascii="宋体" w:hAnsi="宋体" w:cs="宋体"/>
          <w:sz w:val="22"/>
          <w:szCs w:val="22"/>
        </w:rPr>
        <w:t xml:space="preserve">中华人民共和国政府采购法》与项目行业有关的法律法规，以及XXXX项目（项目编号：XXXX）的《招标文件》，乙方的《投标文件》及《中标通知书》，甲、乙双方同意签订本合同。详细技术说明及其他有关合同项目的特定信息由合同附件予以说明，合同附件及本项目的《招标文件</w:t>
      </w:r>
      <w:r>
        <w:rPr>
          <w:rFonts w:hint="eastAsia" w:ascii="宋体" w:hAnsi="宋体" w:cs="宋体"/>
          <w:sz w:val="22"/>
          <w:szCs w:val="22"/>
          <w:lang w:eastAsia="zh-CN"/>
        </w:rPr>
        <w:t xml:space="preserve">》《</w:t>
      </w:r>
      <w:r>
        <w:rPr>
          <w:rFonts w:hint="eastAsia" w:ascii="宋体" w:hAnsi="宋体" w:cs="宋体"/>
          <w:sz w:val="22"/>
          <w:szCs w:val="22"/>
        </w:rPr>
        <w:t xml:space="preserve">投标文件</w:t>
      </w:r>
      <w:r>
        <w:rPr>
          <w:rFonts w:hint="eastAsia" w:ascii="宋体" w:hAnsi="宋体" w:cs="宋体"/>
          <w:sz w:val="22"/>
          <w:szCs w:val="22"/>
          <w:lang w:eastAsia="zh-CN"/>
        </w:rPr>
        <w:t xml:space="preserve">》《</w:t>
      </w:r>
      <w:r>
        <w:rPr>
          <w:rFonts w:hint="eastAsia" w:ascii="宋体" w:hAnsi="宋体" w:cs="宋体"/>
          <w:sz w:val="22"/>
          <w:szCs w:val="22"/>
        </w:rPr>
        <w:t xml:space="preserve">中标通知书》等均为本合同的组成部分。 </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合同编号：XXXX。</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签订地点：XXXX。</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签订时间：XXXX年XX月XX日。</w:t>
      </w:r>
      <w:r/>
    </w:p>
    <w:p>
      <w:pPr>
        <w:numPr>
          <w:ilvl w:val="0"/>
          <w:numId w:val="4"/>
        </w:numPr>
        <w:spacing w:line="360" w:lineRule="auto"/>
        <w:rPr>
          <w:rFonts w:hint="eastAsia" w:ascii="宋体" w:hAnsi="宋体" w:cs="宋体"/>
          <w:b/>
          <w:sz w:val="22"/>
          <w:szCs w:val="22"/>
        </w:rPr>
      </w:pPr>
      <w:r>
        <w:rPr>
          <w:rFonts w:hint="eastAsia" w:ascii="宋体" w:hAnsi="宋体" w:cs="宋体"/>
          <w:b/>
          <w:sz w:val="22"/>
          <w:szCs w:val="22"/>
        </w:rPr>
        <w:t xml:space="preserve">项目基本情况</w:t>
      </w:r>
      <w:r/>
    </w:p>
    <w:p>
      <w:pPr>
        <w:ind w:firstLine="630"/>
        <w:spacing w:line="360" w:lineRule="auto"/>
        <w:rPr>
          <w:rFonts w:hint="eastAsia" w:ascii="宋体" w:hAnsi="宋体" w:cs="宋体"/>
          <w:b/>
          <w:sz w:val="22"/>
          <w:szCs w:val="22"/>
        </w:rPr>
      </w:pPr>
      <w:r>
        <w:rPr>
          <w:rFonts w:hint="eastAsia" w:ascii="宋体" w:hAnsi="宋体" w:cs="宋体"/>
          <w:b/>
          <w:sz w:val="22"/>
          <w:szCs w:val="22"/>
        </w:rPr>
      </w:r>
      <w:r/>
    </w:p>
    <w:p>
      <w:pPr>
        <w:numPr>
          <w:ilvl w:val="0"/>
          <w:numId w:val="4"/>
        </w:numPr>
        <w:spacing w:line="360" w:lineRule="auto"/>
        <w:rPr>
          <w:rFonts w:hint="eastAsia" w:ascii="宋体" w:hAnsi="宋体" w:cs="宋体"/>
          <w:b/>
          <w:sz w:val="22"/>
          <w:szCs w:val="22"/>
        </w:rPr>
      </w:pPr>
      <w:r>
        <w:rPr>
          <w:rFonts w:hint="eastAsia" w:ascii="宋体" w:hAnsi="宋体" w:cs="宋体"/>
          <w:b/>
          <w:sz w:val="22"/>
          <w:szCs w:val="22"/>
        </w:rPr>
        <w:t xml:space="preserve">合同期限</w:t>
      </w:r>
      <w:r/>
    </w:p>
    <w:p>
      <w:pPr>
        <w:ind w:firstLine="440"/>
        <w:spacing w:line="360" w:lineRule="auto"/>
        <w:rPr>
          <w:rFonts w:hint="eastAsia" w:ascii="宋体" w:hAnsi="宋体" w:cs="宋体"/>
          <w:sz w:val="22"/>
          <w:szCs w:val="22"/>
        </w:rPr>
      </w:pPr>
      <w:r>
        <w:rPr>
          <w:rFonts w:hint="eastAsia" w:ascii="宋体" w:hAnsi="宋体" w:cs="宋体"/>
          <w:sz w:val="22"/>
          <w:szCs w:val="22"/>
        </w:rPr>
      </w:r>
      <w:r/>
    </w:p>
    <w:p>
      <w:pPr>
        <w:numPr>
          <w:ilvl w:val="0"/>
          <w:numId w:val="4"/>
        </w:numPr>
        <w:spacing w:line="360" w:lineRule="auto"/>
        <w:rPr>
          <w:rFonts w:hint="eastAsia" w:ascii="宋体" w:hAnsi="宋体" w:cs="宋体"/>
          <w:b/>
          <w:sz w:val="22"/>
          <w:szCs w:val="22"/>
        </w:rPr>
      </w:pPr>
      <w:r/>
      <w:bookmarkStart w:id="182" w:name="_Toc283019214"/>
      <w:r/>
      <w:bookmarkStart w:id="183" w:name="_Toc247334841"/>
      <w:r/>
      <w:bookmarkStart w:id="184" w:name="_Toc238984975"/>
      <w:r/>
      <w:bookmarkStart w:id="185" w:name="_Toc239568418"/>
      <w:r/>
      <w:bookmarkStart w:id="186" w:name="_Toc185395249"/>
      <w:r/>
      <w:bookmarkStart w:id="187" w:name="_Toc232492928"/>
      <w:r/>
      <w:bookmarkStart w:id="188" w:name="_Toc239233914"/>
      <w:r/>
      <w:bookmarkStart w:id="189" w:name="_Toc225654644"/>
      <w:r/>
      <w:bookmarkStart w:id="190" w:name="_Toc282696226"/>
      <w:r/>
      <w:bookmarkStart w:id="191" w:name="_Toc225670751"/>
      <w:r/>
      <w:bookmarkStart w:id="192" w:name="_Toc251768862"/>
      <w:r/>
      <w:bookmarkStart w:id="193" w:name="_Toc211854449"/>
      <w:r/>
      <w:bookmarkStart w:id="194" w:name="_Toc211911348"/>
      <w:r/>
      <w:bookmarkStart w:id="195" w:name="_Toc212019594"/>
      <w:r/>
      <w:bookmarkStart w:id="196" w:name="_Toc225244852"/>
      <w:r/>
      <w:bookmarkStart w:id="197" w:name="_Toc237145406"/>
      <w:r/>
      <w:bookmarkStart w:id="198" w:name="_Toc241833903"/>
      <w:r/>
      <w:bookmarkStart w:id="199" w:name="_Toc286993786"/>
      <w:r>
        <w:rPr>
          <w:rFonts w:hint="eastAsia" w:ascii="宋体" w:hAnsi="宋体" w:cs="宋体"/>
          <w:b/>
          <w:sz w:val="22"/>
          <w:szCs w:val="22"/>
        </w:rPr>
        <w:t xml:space="preserve">服务内容与质量标准</w:t>
      </w:r>
      <w:r/>
    </w:p>
    <w:p>
      <w:pPr>
        <w:ind w:left="567"/>
        <w:spacing w:line="360" w:lineRule="auto"/>
        <w:rPr>
          <w:rFonts w:hint="eastAsia" w:ascii="宋体" w:hAnsi="宋体" w:cs="宋体"/>
          <w:sz w:val="22"/>
          <w:szCs w:val="22"/>
        </w:rPr>
      </w:pPr>
      <w:r>
        <w:rPr>
          <w:rFonts w:hint="eastAsia" w:ascii="宋体" w:hAnsi="宋体" w:cs="宋体"/>
          <w:sz w:val="22"/>
          <w:szCs w:val="22"/>
        </w:rPr>
        <w:t xml:space="preserve">1、XXXX</w:t>
      </w:r>
      <w:r>
        <w:rPr>
          <w:rFonts w:hint="eastAsia" w:ascii="宋体" w:hAnsi="宋体" w:cs="宋体"/>
          <w:sz w:val="22"/>
          <w:szCs w:val="22"/>
          <w:lang w:eastAsia="zh-CN"/>
        </w:rPr>
        <w:t xml:space="preserve">;</w:t>
      </w:r>
      <w:r/>
    </w:p>
    <w:p>
      <w:pPr>
        <w:ind w:left="567"/>
        <w:spacing w:line="360" w:lineRule="auto"/>
        <w:rPr>
          <w:rFonts w:hint="eastAsia" w:ascii="宋体" w:hAnsi="宋体" w:cs="宋体"/>
          <w:sz w:val="22"/>
          <w:szCs w:val="22"/>
        </w:rPr>
      </w:pPr>
      <w:r>
        <w:rPr>
          <w:rFonts w:hint="eastAsia" w:ascii="宋体" w:hAnsi="宋体" w:cs="宋体"/>
          <w:sz w:val="22"/>
          <w:szCs w:val="22"/>
        </w:rPr>
        <w:t xml:space="preserve">2、XXXX</w:t>
      </w:r>
      <w:r>
        <w:rPr>
          <w:rFonts w:hint="eastAsia" w:ascii="宋体" w:hAnsi="宋体" w:cs="宋体"/>
          <w:sz w:val="22"/>
          <w:szCs w:val="22"/>
          <w:lang w:eastAsia="zh-CN"/>
        </w:rPr>
        <w:t xml:space="preserve">;</w:t>
      </w:r>
      <w:r/>
    </w:p>
    <w:p>
      <w:pPr>
        <w:ind w:left="567"/>
        <w:spacing w:line="360" w:lineRule="auto"/>
        <w:rPr>
          <w:rFonts w:hint="eastAsia" w:ascii="宋体" w:hAnsi="宋体" w:cs="宋体"/>
          <w:sz w:val="22"/>
          <w:szCs w:val="22"/>
        </w:rPr>
      </w:pPr>
      <w:r>
        <w:rPr>
          <w:rFonts w:hint="eastAsia" w:ascii="宋体" w:hAnsi="宋体" w:cs="宋体"/>
          <w:sz w:val="22"/>
          <w:szCs w:val="22"/>
        </w:rPr>
        <w:t xml:space="preserve">3、XXXX．</w:t>
      </w:r>
      <w:r/>
    </w:p>
    <w:p>
      <w:pPr>
        <w:ind w:firstLine="630"/>
        <w:spacing w:line="360" w:lineRule="auto"/>
        <w:rPr>
          <w:rFonts w:hint="eastAsia" w:ascii="宋体" w:hAnsi="宋体" w:cs="宋体"/>
          <w:sz w:val="22"/>
          <w:szCs w:val="22"/>
        </w:rPr>
      </w:pPr>
      <w:r>
        <w:rPr>
          <w:rFonts w:hint="eastAsia" w:ascii="宋体" w:hAnsi="宋体" w:cs="宋体"/>
          <w:sz w:val="22"/>
          <w:szCs w:val="22"/>
        </w:rPr>
        <w:t xml:space="preserve">…</w:t>
      </w:r>
      <w:r/>
    </w:p>
    <w:p>
      <w:pPr>
        <w:numPr>
          <w:ilvl w:val="0"/>
          <w:numId w:val="4"/>
        </w:numPr>
        <w:spacing w:line="360" w:lineRule="auto"/>
        <w:rPr>
          <w:rFonts w:hint="eastAsia" w:ascii="宋体" w:hAnsi="宋体" w:cs="宋体"/>
          <w:b/>
          <w:sz w:val="22"/>
          <w:szCs w:val="22"/>
        </w:rPr>
      </w:pPr>
      <w:r>
        <w:rPr>
          <w:rFonts w:hint="eastAsia" w:ascii="宋体" w:hAnsi="宋体" w:cs="宋体"/>
          <w:b/>
          <w:sz w:val="22"/>
          <w:szCs w:val="22"/>
        </w:rPr>
        <w:t xml:space="preserve">服务费用及支付方式</w:t>
      </w:r>
      <w:r/>
    </w:p>
    <w:p>
      <w:pPr>
        <w:numPr>
          <w:ilvl w:val="0"/>
          <w:numId w:val="5"/>
        </w:numPr>
        <w:ind w:left="0" w:firstLine="567"/>
        <w:spacing w:line="360" w:lineRule="auto"/>
        <w:rPr>
          <w:rFonts w:hint="eastAsia" w:ascii="宋体" w:hAnsi="宋体" w:cs="宋体"/>
          <w:b/>
          <w:sz w:val="22"/>
          <w:szCs w:val="22"/>
        </w:rPr>
      </w:pPr>
      <w:r>
        <w:rPr>
          <w:rFonts w:hint="eastAsia" w:ascii="宋体" w:hAnsi="宋体" w:cs="宋体"/>
          <w:b/>
          <w:sz w:val="22"/>
          <w:szCs w:val="22"/>
        </w:rPr>
        <w:t xml:space="preserve">本项目服务费用由以下组成：</w:t>
      </w:r>
      <w:r/>
    </w:p>
    <w:p>
      <w:pPr>
        <w:ind w:firstLine="440"/>
        <w:spacing w:line="360" w:lineRule="auto"/>
        <w:rPr>
          <w:rFonts w:hint="eastAsia" w:ascii="宋体" w:hAnsi="宋体" w:cs="宋体"/>
          <w:sz w:val="22"/>
          <w:szCs w:val="22"/>
        </w:rPr>
      </w:pPr>
      <w:r>
        <w:rPr>
          <w:rFonts w:hint="eastAsia" w:ascii="宋体" w:hAnsi="宋体" w:cs="宋体"/>
          <w:sz w:val="22"/>
          <w:szCs w:val="22"/>
          <w:lang w:eastAsia="zh-CN"/>
        </w:rPr>
        <w:t xml:space="preserve">1.</w:t>
      </w:r>
      <w:r>
        <w:rPr>
          <w:rFonts w:hint="eastAsia" w:ascii="宋体" w:hAnsi="宋体" w:cs="宋体"/>
          <w:sz w:val="22"/>
          <w:szCs w:val="22"/>
        </w:rPr>
        <w:t xml:space="preserve">XX万元；</w:t>
      </w:r>
      <w:r/>
    </w:p>
    <w:p>
      <w:pPr>
        <w:ind w:firstLine="440"/>
        <w:spacing w:line="360" w:lineRule="auto"/>
        <w:rPr>
          <w:rFonts w:hint="eastAsia" w:ascii="宋体" w:hAnsi="宋体" w:cs="宋体"/>
          <w:sz w:val="22"/>
          <w:szCs w:val="22"/>
        </w:rPr>
      </w:pPr>
      <w:r>
        <w:rPr>
          <w:rFonts w:hint="eastAsia" w:ascii="宋体" w:hAnsi="宋体" w:cs="宋体"/>
          <w:sz w:val="22"/>
          <w:szCs w:val="22"/>
          <w:lang w:eastAsia="zh-CN"/>
        </w:rPr>
        <w:t xml:space="preserve">2.</w:t>
      </w:r>
      <w:r>
        <w:rPr>
          <w:rFonts w:hint="eastAsia" w:ascii="宋体" w:hAnsi="宋体" w:cs="宋体"/>
          <w:sz w:val="22"/>
          <w:szCs w:val="22"/>
        </w:rPr>
        <w:t xml:space="preserve">XX万元；</w:t>
      </w:r>
      <w:r/>
    </w:p>
    <w:p>
      <w:pPr>
        <w:ind w:firstLine="440"/>
        <w:spacing w:line="360" w:lineRule="auto"/>
        <w:rPr>
          <w:rFonts w:hint="eastAsia" w:ascii="宋体" w:hAnsi="宋体" w:cs="宋体"/>
          <w:sz w:val="22"/>
          <w:szCs w:val="22"/>
        </w:rPr>
      </w:pPr>
      <w:r>
        <w:rPr>
          <w:rFonts w:hint="eastAsia" w:ascii="宋体" w:hAnsi="宋体" w:cs="宋体"/>
          <w:sz w:val="22"/>
          <w:szCs w:val="22"/>
          <w:lang w:eastAsia="zh-CN"/>
        </w:rPr>
        <w:t xml:space="preserve">3.</w:t>
      </w:r>
      <w:r>
        <w:rPr>
          <w:rFonts w:hint="eastAsia" w:ascii="宋体" w:hAnsi="宋体" w:cs="宋体"/>
          <w:sz w:val="22"/>
          <w:szCs w:val="22"/>
        </w:rPr>
        <w:t xml:space="preserve">XX万元。</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w:t>
      </w:r>
      <w:r/>
    </w:p>
    <w:p>
      <w:pPr>
        <w:numPr>
          <w:ilvl w:val="0"/>
          <w:numId w:val="5"/>
        </w:numPr>
        <w:ind w:left="0" w:firstLine="567"/>
        <w:spacing w:line="360" w:lineRule="auto"/>
        <w:tabs>
          <w:tab w:val="left" w:pos="780" w:leader="none"/>
        </w:tabs>
        <w:rPr>
          <w:rFonts w:hint="eastAsia" w:ascii="宋体" w:hAnsi="宋体" w:cs="宋体"/>
          <w:b/>
          <w:sz w:val="22"/>
          <w:szCs w:val="22"/>
        </w:rPr>
      </w:pPr>
      <w:r>
        <w:rPr>
          <w:rFonts w:hint="eastAsia" w:ascii="宋体" w:hAnsi="宋体" w:cs="宋体"/>
          <w:b/>
          <w:sz w:val="22"/>
          <w:szCs w:val="22"/>
        </w:rPr>
        <w:t xml:space="preserve">服务费支付方式： </w:t>
      </w:r>
      <w:r/>
    </w:p>
    <w:p>
      <w:pPr>
        <w:numPr>
          <w:ilvl w:val="0"/>
          <w:numId w:val="4"/>
        </w:numPr>
        <w:spacing w:line="360" w:lineRule="auto"/>
        <w:rPr>
          <w:rFonts w:hint="eastAsia" w:ascii="宋体" w:hAnsi="宋体" w:cs="宋体"/>
          <w:b/>
          <w:sz w:val="22"/>
          <w:szCs w:val="22"/>
        </w:rPr>
      </w:pPr>
      <w:r>
        <w:rPr>
          <w:rFonts w:hint="eastAsia" w:ascii="宋体" w:hAnsi="宋体" w:cs="宋体"/>
          <w:b/>
          <w:sz w:val="22"/>
          <w:szCs w:val="22"/>
        </w:rPr>
        <w:t xml:space="preserve">知识产权</w:t>
      </w:r>
      <w:r/>
    </w:p>
    <w:p>
      <w:pPr>
        <w:ind w:firstLine="440"/>
        <w:spacing w:line="360" w:lineRule="auto"/>
        <w:tabs>
          <w:tab w:val="left" w:pos="1440" w:leader="none"/>
        </w:tabs>
        <w:rPr>
          <w:rFonts w:hint="eastAsia" w:ascii="宋体" w:hAnsi="宋体" w:cs="宋体"/>
          <w:sz w:val="22"/>
          <w:szCs w:val="22"/>
        </w:rPr>
      </w:pPr>
      <w:r>
        <w:rPr>
          <w:rFonts w:hint="eastAsia" w:ascii="宋体" w:hAnsi="宋体" w:cs="宋体"/>
          <w:sz w:val="22"/>
          <w:szCs w:val="22"/>
        </w:rPr>
        <w:t xml:space="preserve">乙方应保证所提供的服务或其任何一部分均不会侵犯任何第三方的专利权、商标权或著作权。</w:t>
      </w:r>
      <w:r/>
    </w:p>
    <w:p>
      <w:pPr>
        <w:numPr>
          <w:ilvl w:val="0"/>
          <w:numId w:val="4"/>
        </w:numPr>
        <w:spacing w:line="360" w:lineRule="auto"/>
        <w:rPr>
          <w:rFonts w:hint="eastAsia" w:ascii="宋体" w:hAnsi="宋体" w:cs="宋体"/>
          <w:b/>
          <w:sz w:val="22"/>
          <w:szCs w:val="22"/>
        </w:rPr>
      </w:pPr>
      <w:r>
        <w:rPr>
          <w:rFonts w:hint="eastAsia" w:ascii="宋体" w:hAnsi="宋体" w:cs="宋体"/>
          <w:b/>
          <w:sz w:val="22"/>
          <w:szCs w:val="22"/>
        </w:rPr>
        <w:t xml:space="preserve">无产权瑕疵条款</w:t>
      </w:r>
      <w:r/>
    </w:p>
    <w:p>
      <w:pPr>
        <w:ind w:firstLine="440"/>
        <w:spacing w:line="360" w:lineRule="auto"/>
        <w:tabs>
          <w:tab w:val="left" w:pos="1440" w:leader="none"/>
        </w:tabs>
        <w:rPr>
          <w:rFonts w:hint="eastAsia" w:ascii="宋体" w:hAnsi="宋体" w:cs="宋体"/>
          <w:sz w:val="22"/>
          <w:szCs w:val="22"/>
        </w:rPr>
      </w:pPr>
      <w:r>
        <w:rPr>
          <w:rFonts w:hint="eastAsia" w:ascii="宋体" w:hAnsi="宋体" w:cs="宋体"/>
          <w:sz w:val="22"/>
          <w:szCs w:val="22"/>
        </w:rPr>
        <w:t xml:space="preserve">乙方保证所提供的服务的所有权完全属于乙方且无任何抵押、查封等产权瑕疵。如有产权瑕疵的，视为乙方违约。乙方应负担由此而产生的一切损失。</w:t>
      </w:r>
      <w:r/>
    </w:p>
    <w:p>
      <w:pPr>
        <w:numPr>
          <w:ilvl w:val="0"/>
          <w:numId w:val="4"/>
        </w:numPr>
        <w:spacing w:line="360" w:lineRule="auto"/>
        <w:rPr>
          <w:rFonts w:hint="eastAsia" w:ascii="宋体" w:hAnsi="宋体" w:cs="宋体"/>
          <w:b/>
          <w:sz w:val="22"/>
          <w:szCs w:val="22"/>
        </w:rPr>
      </w:pPr>
      <w:r>
        <w:rPr>
          <w:rFonts w:hint="eastAsia" w:ascii="宋体" w:hAnsi="宋体" w:cs="宋体"/>
          <w:b/>
          <w:sz w:val="22"/>
          <w:szCs w:val="22"/>
        </w:rPr>
        <w:t xml:space="preserve">履约保证金</w:t>
      </w:r>
      <w:r/>
    </w:p>
    <w:p>
      <w:pPr>
        <w:ind w:firstLine="440"/>
        <w:jc w:val="left"/>
        <w:spacing w:line="360" w:lineRule="auto"/>
        <w:rPr>
          <w:rFonts w:hint="eastAsia" w:ascii="宋体" w:hAnsi="宋体" w:cs="宋体"/>
          <w:bCs/>
          <w:sz w:val="22"/>
          <w:szCs w:val="22"/>
        </w:rPr>
      </w:pPr>
      <w:r>
        <w:rPr>
          <w:rFonts w:hint="eastAsia" w:ascii="宋体" w:hAnsi="宋体" w:cs="宋体"/>
          <w:bCs/>
          <w:sz w:val="22"/>
          <w:szCs w:val="22"/>
          <w:lang w:eastAsia="zh-CN"/>
        </w:rPr>
        <w:t xml:space="preserve">1.</w:t>
      </w:r>
      <w:r>
        <w:rPr>
          <w:rFonts w:hint="eastAsia" w:ascii="宋体" w:hAnsi="宋体" w:cs="宋体"/>
          <w:bCs/>
          <w:sz w:val="22"/>
          <w:szCs w:val="22"/>
        </w:rPr>
        <w:t xml:space="preserve">履约保证金支付形式为：银行电汇或网上银行支付、银行保函、保证保险。银行保函的有效截止期应不少于合同有效期。</w:t>
      </w:r>
      <w:r/>
    </w:p>
    <w:p>
      <w:pPr>
        <w:ind w:firstLine="440"/>
        <w:jc w:val="left"/>
        <w:spacing w:line="360" w:lineRule="auto"/>
        <w:rPr>
          <w:rFonts w:hint="eastAsia" w:ascii="宋体" w:hAnsi="宋体" w:cs="宋体"/>
          <w:bCs/>
          <w:sz w:val="22"/>
          <w:szCs w:val="22"/>
        </w:rPr>
      </w:pPr>
      <w:r>
        <w:rPr>
          <w:rFonts w:hint="eastAsia" w:ascii="宋体" w:hAnsi="宋体" w:cs="宋体"/>
          <w:bCs/>
          <w:sz w:val="22"/>
          <w:szCs w:val="22"/>
          <w:lang w:eastAsia="zh-CN"/>
        </w:rPr>
        <w:t xml:space="preserve">2.</w:t>
      </w:r>
      <w:r>
        <w:rPr>
          <w:rFonts w:hint="eastAsia" w:ascii="宋体" w:hAnsi="宋体" w:cs="宋体"/>
          <w:bCs/>
          <w:sz w:val="22"/>
          <w:szCs w:val="22"/>
        </w:rPr>
        <w:t xml:space="preserve">合同履行结束后，甲方应及时退还交纳的履约保证金。</w:t>
      </w:r>
      <w:r/>
    </w:p>
    <w:p>
      <w:pPr>
        <w:ind w:firstLine="440"/>
        <w:jc w:val="left"/>
        <w:spacing w:line="360" w:lineRule="auto"/>
        <w:rPr>
          <w:rFonts w:hint="eastAsia" w:ascii="宋体" w:hAnsi="宋体" w:cs="宋体"/>
          <w:bCs/>
          <w:sz w:val="22"/>
          <w:szCs w:val="22"/>
        </w:rPr>
      </w:pPr>
      <w:r>
        <w:rPr>
          <w:rFonts w:hint="eastAsia" w:ascii="宋体" w:hAnsi="宋体" w:cs="宋体"/>
          <w:bCs/>
          <w:sz w:val="22"/>
          <w:szCs w:val="22"/>
          <w:lang w:eastAsia="zh-CN"/>
        </w:rPr>
        <w:t xml:space="preserve">3.</w:t>
      </w:r>
      <w:r>
        <w:rPr>
          <w:rFonts w:hint="eastAsia" w:ascii="宋体" w:hAnsi="宋体" w:cs="宋体"/>
          <w:bCs/>
          <w:sz w:val="22"/>
          <w:szCs w:val="22"/>
        </w:rPr>
        <w:t xml:space="preserve">履约保证金退还时间：履约保证金在项目验收合格后且服务期满后的三十日内无息退还。</w:t>
      </w:r>
      <w:r/>
    </w:p>
    <w:p>
      <w:pPr>
        <w:ind w:firstLine="440"/>
        <w:jc w:val="left"/>
        <w:spacing w:line="360" w:lineRule="auto"/>
        <w:rPr>
          <w:rFonts w:hint="eastAsia" w:ascii="宋体" w:hAnsi="宋体" w:cs="宋体"/>
          <w:bCs/>
          <w:sz w:val="22"/>
          <w:szCs w:val="22"/>
        </w:rPr>
      </w:pPr>
      <w:r>
        <w:rPr>
          <w:rFonts w:hint="eastAsia" w:ascii="宋体" w:hAnsi="宋体" w:cs="宋体"/>
          <w:bCs/>
          <w:sz w:val="22"/>
          <w:szCs w:val="22"/>
          <w:lang w:eastAsia="zh-CN"/>
        </w:rPr>
        <w:t xml:space="preserve">4.</w:t>
      </w:r>
      <w:r>
        <w:rPr>
          <w:rFonts w:hint="eastAsia" w:ascii="宋体" w:hAnsi="宋体" w:cs="宋体"/>
          <w:bCs/>
          <w:sz w:val="22"/>
          <w:szCs w:val="22"/>
        </w:rPr>
        <w:t xml:space="preserve">履约保证金退还条件：履约保证金的返还时间、条件系由双方当事人在合同中约定。</w:t>
      </w:r>
      <w:r/>
    </w:p>
    <w:p>
      <w:pPr>
        <w:ind w:firstLine="440"/>
        <w:jc w:val="left"/>
        <w:spacing w:line="360" w:lineRule="auto"/>
        <w:rPr>
          <w:rFonts w:hint="eastAsia" w:ascii="宋体" w:hAnsi="宋体" w:cs="宋体"/>
          <w:bCs/>
          <w:sz w:val="22"/>
          <w:szCs w:val="22"/>
        </w:rPr>
      </w:pPr>
      <w:r>
        <w:rPr>
          <w:rFonts w:hint="eastAsia" w:ascii="宋体" w:hAnsi="宋体" w:cs="宋体"/>
          <w:bCs/>
          <w:sz w:val="22"/>
          <w:szCs w:val="22"/>
          <w:lang w:eastAsia="zh-CN"/>
        </w:rPr>
        <w:t xml:space="preserve">5.</w:t>
      </w:r>
      <w:r>
        <w:rPr>
          <w:rFonts w:hint="eastAsia" w:ascii="宋体" w:hAnsi="宋体" w:cs="宋体"/>
          <w:bCs/>
          <w:sz w:val="22"/>
          <w:szCs w:val="22"/>
        </w:rPr>
        <w:t xml:space="preserve">履约保证金不予退还的情形：中标人不履行与招标人订立的合同的，履约保证金不予退还，给招标人造成的损失超过履约保证金数额的，还应当对超过部分予以赔偿；没有提交履约保证金的，应当对招标人的损失承担赔偿责任。</w:t>
      </w:r>
      <w:r/>
    </w:p>
    <w:p>
      <w:pPr>
        <w:ind w:firstLine="440"/>
        <w:jc w:val="left"/>
        <w:spacing w:line="360" w:lineRule="auto"/>
        <w:rPr>
          <w:rFonts w:hint="eastAsia" w:ascii="宋体" w:hAnsi="宋体" w:cs="宋体"/>
          <w:bCs/>
          <w:sz w:val="22"/>
          <w:szCs w:val="22"/>
        </w:rPr>
      </w:pPr>
      <w:r>
        <w:rPr>
          <w:rFonts w:hint="eastAsia" w:ascii="宋体" w:hAnsi="宋体" w:cs="宋体"/>
          <w:bCs/>
          <w:sz w:val="22"/>
          <w:szCs w:val="22"/>
          <w:lang w:eastAsia="zh-CN"/>
        </w:rPr>
        <w:t xml:space="preserve">6.</w:t>
      </w:r>
      <w:r>
        <w:rPr>
          <w:rFonts w:hint="eastAsia" w:ascii="宋体" w:hAnsi="宋体" w:cs="宋体"/>
          <w:bCs/>
          <w:sz w:val="22"/>
          <w:szCs w:val="22"/>
        </w:rPr>
        <w:t xml:space="preserve">如果中标人在规定的合同签订时间内，没有按照招标文件的规定交纳履约保证金，且又无正当理由的，将视为放弃中标。</w:t>
      </w:r>
      <w:r/>
    </w:p>
    <w:p>
      <w:pPr>
        <w:numPr>
          <w:ilvl w:val="0"/>
          <w:numId w:val="4"/>
        </w:numPr>
        <w:spacing w:line="360" w:lineRule="auto"/>
        <w:rPr>
          <w:rFonts w:hint="eastAsia" w:ascii="宋体" w:hAnsi="宋体" w:cs="宋体"/>
          <w:b/>
          <w:sz w:val="22"/>
          <w:szCs w:val="22"/>
        </w:rPr>
      </w:pPr>
      <w:r>
        <w:rPr>
          <w:rFonts w:hint="eastAsia" w:ascii="宋体" w:hAnsi="宋体" w:cs="宋体"/>
          <w:b/>
          <w:sz w:val="22"/>
          <w:szCs w:val="22"/>
        </w:rPr>
        <w:t xml:space="preserve">甲方的权利和义务</w:t>
      </w:r>
      <w:r/>
    </w:p>
    <w:p>
      <w:pPr>
        <w:ind w:firstLine="440"/>
        <w:jc w:val="left"/>
        <w:spacing w:line="360" w:lineRule="auto"/>
        <w:rPr>
          <w:rFonts w:hint="eastAsia" w:ascii="宋体" w:hAnsi="宋体" w:cs="宋体"/>
          <w:bCs/>
          <w:sz w:val="22"/>
          <w:szCs w:val="22"/>
        </w:rPr>
      </w:pPr>
      <w:r>
        <w:rPr>
          <w:rFonts w:hint="eastAsia" w:ascii="宋体" w:hAnsi="宋体" w:cs="宋体"/>
          <w:bCs/>
          <w:sz w:val="22"/>
          <w:szCs w:val="22"/>
          <w:lang w:eastAsia="zh-CN"/>
        </w:rPr>
        <w:t xml:space="preserve">1.</w:t>
      </w:r>
      <w:r>
        <w:rPr>
          <w:rFonts w:hint="eastAsia" w:ascii="宋体" w:hAnsi="宋体" w:cs="宋体"/>
          <w:bCs/>
          <w:sz w:val="22"/>
          <w:szCs w:val="22"/>
        </w:rPr>
        <w:t xml:space="preserve">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jc w:val="left"/>
        <w:spacing w:line="360" w:lineRule="auto"/>
        <w:rPr>
          <w:rFonts w:hint="eastAsia" w:ascii="宋体" w:hAnsi="宋体" w:cs="宋体"/>
          <w:bCs/>
          <w:sz w:val="22"/>
          <w:szCs w:val="22"/>
        </w:rPr>
      </w:pPr>
      <w:r>
        <w:rPr>
          <w:rFonts w:hint="eastAsia" w:ascii="宋体" w:hAnsi="宋体" w:cs="宋体"/>
          <w:bCs/>
          <w:sz w:val="22"/>
          <w:szCs w:val="22"/>
          <w:lang w:eastAsia="zh-CN"/>
        </w:rPr>
        <w:t xml:space="preserve">2.</w:t>
      </w:r>
      <w:r>
        <w:rPr>
          <w:rFonts w:hint="eastAsia" w:ascii="宋体" w:hAnsi="宋体" w:cs="宋体"/>
          <w:bCs/>
          <w:sz w:val="22"/>
          <w:szCs w:val="22"/>
        </w:rPr>
        <w:t xml:space="preserve">甲方有权依据双方签订的考评办法对乙方提供的服务进行定期考评。当考评结果未达到标准时，有权依据考评办法约定的数额扣除履约保证金。</w:t>
      </w:r>
      <w:r/>
    </w:p>
    <w:p>
      <w:pPr>
        <w:ind w:firstLine="440"/>
        <w:jc w:val="left"/>
        <w:spacing w:line="360" w:lineRule="auto"/>
        <w:rPr>
          <w:rFonts w:hint="eastAsia" w:ascii="宋体" w:hAnsi="宋体" w:cs="宋体"/>
          <w:bCs/>
          <w:sz w:val="22"/>
          <w:szCs w:val="22"/>
        </w:rPr>
      </w:pPr>
      <w:r>
        <w:rPr>
          <w:rFonts w:hint="eastAsia" w:ascii="宋体" w:hAnsi="宋体" w:cs="宋体"/>
          <w:bCs/>
          <w:sz w:val="22"/>
          <w:szCs w:val="22"/>
          <w:lang w:eastAsia="zh-CN"/>
        </w:rPr>
        <w:t xml:space="preserve">3.</w:t>
      </w:r>
      <w:r>
        <w:rPr>
          <w:rFonts w:hint="eastAsia" w:ascii="宋体" w:hAnsi="宋体" w:cs="宋体"/>
          <w:bCs/>
          <w:sz w:val="22"/>
          <w:szCs w:val="22"/>
        </w:rPr>
        <w:t xml:space="preserve">负责检查监督乙方管理工作的实施及制度的执行情况。</w:t>
      </w:r>
      <w:r/>
    </w:p>
    <w:p>
      <w:pPr>
        <w:ind w:firstLine="440"/>
        <w:jc w:val="left"/>
        <w:spacing w:line="360" w:lineRule="auto"/>
        <w:rPr>
          <w:rFonts w:hint="eastAsia" w:ascii="宋体" w:hAnsi="宋体" w:cs="宋体"/>
          <w:bCs/>
          <w:sz w:val="22"/>
          <w:szCs w:val="22"/>
        </w:rPr>
      </w:pPr>
      <w:r>
        <w:rPr>
          <w:rFonts w:hint="eastAsia" w:ascii="宋体" w:hAnsi="宋体" w:cs="宋体"/>
          <w:bCs/>
          <w:sz w:val="22"/>
          <w:szCs w:val="22"/>
          <w:lang w:eastAsia="zh-CN"/>
        </w:rPr>
        <w:t xml:space="preserve">4.</w:t>
      </w:r>
      <w:r>
        <w:rPr>
          <w:rFonts w:hint="eastAsia" w:ascii="宋体" w:hAnsi="宋体" w:cs="宋体"/>
          <w:bCs/>
          <w:sz w:val="22"/>
          <w:szCs w:val="22"/>
        </w:rPr>
        <w:t xml:space="preserve">根据本合同规定，按时向乙方支付应付服务费用。</w:t>
      </w:r>
      <w:r/>
    </w:p>
    <w:p>
      <w:pPr>
        <w:ind w:firstLine="440"/>
        <w:jc w:val="left"/>
        <w:spacing w:line="360" w:lineRule="auto"/>
        <w:rPr>
          <w:rFonts w:hint="eastAsia" w:ascii="宋体" w:hAnsi="宋体" w:cs="宋体"/>
          <w:bCs/>
          <w:sz w:val="22"/>
          <w:szCs w:val="22"/>
        </w:rPr>
      </w:pPr>
      <w:r>
        <w:rPr>
          <w:rFonts w:hint="eastAsia" w:ascii="宋体" w:hAnsi="宋体" w:cs="宋体"/>
          <w:bCs/>
          <w:sz w:val="22"/>
          <w:szCs w:val="22"/>
          <w:lang w:eastAsia="zh-CN"/>
        </w:rPr>
        <w:t xml:space="preserve">5.</w:t>
      </w:r>
      <w:r>
        <w:rPr>
          <w:rFonts w:hint="eastAsia" w:ascii="宋体" w:hAnsi="宋体" w:cs="宋体"/>
          <w:bCs/>
          <w:sz w:val="22"/>
          <w:szCs w:val="22"/>
        </w:rPr>
        <w:t xml:space="preserve">国家</w:t>
      </w:r>
      <w:r>
        <w:rPr>
          <w:rFonts w:hint="eastAsia" w:ascii="宋体" w:hAnsi="宋体" w:cs="宋体"/>
          <w:bCs/>
          <w:sz w:val="22"/>
          <w:szCs w:val="22"/>
          <w:lang w:eastAsia="zh-CN"/>
        </w:rPr>
        <w:t xml:space="preserve">法律法规</w:t>
      </w:r>
      <w:r>
        <w:rPr>
          <w:rFonts w:hint="eastAsia" w:ascii="宋体" w:hAnsi="宋体" w:cs="宋体"/>
          <w:bCs/>
          <w:sz w:val="22"/>
          <w:szCs w:val="22"/>
        </w:rPr>
        <w:t xml:space="preserve">所规定由甲方承担的</w:t>
      </w:r>
      <w:r>
        <w:rPr>
          <w:rFonts w:hint="eastAsia" w:ascii="宋体" w:hAnsi="宋体" w:cs="宋体"/>
          <w:bCs/>
          <w:sz w:val="22"/>
          <w:szCs w:val="22"/>
          <w:lang w:eastAsia="zh-CN"/>
        </w:rPr>
        <w:t xml:space="preserve">其他</w:t>
      </w:r>
      <w:r>
        <w:rPr>
          <w:rFonts w:hint="eastAsia" w:ascii="宋体" w:hAnsi="宋体" w:cs="宋体"/>
          <w:bCs/>
          <w:sz w:val="22"/>
          <w:szCs w:val="22"/>
        </w:rPr>
        <w:t xml:space="preserve">责任。</w:t>
      </w:r>
      <w:r/>
    </w:p>
    <w:p>
      <w:pPr>
        <w:numPr>
          <w:ilvl w:val="0"/>
          <w:numId w:val="4"/>
        </w:numPr>
        <w:spacing w:line="360" w:lineRule="auto"/>
        <w:rPr>
          <w:rFonts w:hint="eastAsia" w:ascii="宋体" w:hAnsi="宋体" w:cs="宋体"/>
          <w:b/>
          <w:sz w:val="22"/>
          <w:szCs w:val="22"/>
        </w:rPr>
      </w:pPr>
      <w:r>
        <w:rPr>
          <w:rFonts w:hint="eastAsia" w:ascii="宋体" w:hAnsi="宋体" w:cs="宋体"/>
          <w:b/>
          <w:sz w:val="22"/>
          <w:szCs w:val="22"/>
        </w:rPr>
        <w:t xml:space="preserve">乙方的权利和义务</w:t>
      </w:r>
      <w:r/>
    </w:p>
    <w:p>
      <w:pPr>
        <w:ind w:firstLine="440"/>
        <w:jc w:val="left"/>
        <w:spacing w:line="360" w:lineRule="auto"/>
        <w:rPr>
          <w:rFonts w:hint="eastAsia" w:ascii="宋体" w:hAnsi="宋体" w:cs="宋体"/>
          <w:bCs/>
          <w:sz w:val="22"/>
          <w:szCs w:val="22"/>
        </w:rPr>
      </w:pPr>
      <w:r>
        <w:rPr>
          <w:rFonts w:hint="eastAsia" w:ascii="宋体" w:hAnsi="宋体" w:cs="宋体"/>
          <w:bCs/>
          <w:sz w:val="22"/>
          <w:szCs w:val="22"/>
          <w:lang w:eastAsia="zh-CN"/>
        </w:rPr>
        <w:t xml:space="preserve">1.</w:t>
      </w:r>
      <w:r>
        <w:rPr>
          <w:rFonts w:hint="eastAsia" w:ascii="宋体" w:hAnsi="宋体" w:cs="宋体"/>
          <w:bCs/>
          <w:sz w:val="22"/>
          <w:szCs w:val="22"/>
        </w:rPr>
        <w:t xml:space="preserve">对本合同规定的委托服务范围内的项目享有管理权及服务义务。</w:t>
      </w:r>
      <w:r/>
    </w:p>
    <w:p>
      <w:pPr>
        <w:ind w:firstLine="440"/>
        <w:jc w:val="left"/>
        <w:spacing w:line="360" w:lineRule="auto"/>
        <w:rPr>
          <w:rFonts w:hint="eastAsia" w:ascii="宋体" w:hAnsi="宋体" w:cs="宋体"/>
          <w:bCs/>
          <w:sz w:val="22"/>
          <w:szCs w:val="22"/>
        </w:rPr>
      </w:pPr>
      <w:r>
        <w:rPr>
          <w:rFonts w:hint="eastAsia" w:ascii="宋体" w:hAnsi="宋体" w:cs="宋体"/>
          <w:bCs/>
          <w:sz w:val="22"/>
          <w:szCs w:val="22"/>
          <w:lang w:eastAsia="zh-CN"/>
        </w:rPr>
        <w:t xml:space="preserve">2.</w:t>
      </w:r>
      <w:r>
        <w:rPr>
          <w:rFonts w:hint="eastAsia" w:ascii="宋体" w:hAnsi="宋体" w:cs="宋体"/>
          <w:bCs/>
          <w:sz w:val="22"/>
          <w:szCs w:val="22"/>
        </w:rPr>
        <w:t xml:space="preserve">根据本合同的规定向甲方收取相关服务费用，并有权在本项目管理范围内管理及合理使用。</w:t>
      </w:r>
      <w:r/>
    </w:p>
    <w:p>
      <w:pPr>
        <w:ind w:firstLine="440"/>
        <w:jc w:val="left"/>
        <w:spacing w:line="360" w:lineRule="auto"/>
        <w:rPr>
          <w:rFonts w:hint="eastAsia" w:ascii="宋体" w:hAnsi="宋体" w:cs="宋体"/>
          <w:sz w:val="22"/>
          <w:szCs w:val="22"/>
        </w:rPr>
      </w:pPr>
      <w:r>
        <w:rPr>
          <w:rFonts w:hint="eastAsia" w:ascii="宋体" w:hAnsi="宋体" w:cs="宋体"/>
          <w:sz w:val="22"/>
          <w:szCs w:val="22"/>
          <w:lang w:eastAsia="zh-CN"/>
        </w:rPr>
        <w:t xml:space="preserve">3.</w:t>
      </w:r>
      <w:r>
        <w:rPr>
          <w:rFonts w:hint="eastAsia" w:ascii="宋体" w:hAnsi="宋体" w:cs="宋体"/>
          <w:sz w:val="22"/>
          <w:szCs w:val="22"/>
        </w:rPr>
        <w:t xml:space="preserve">及时向甲方通告本项目服务范围内有关服务的重大事项，及时配合处理投诉。</w:t>
      </w:r>
      <w:r/>
    </w:p>
    <w:p>
      <w:pPr>
        <w:ind w:firstLine="440"/>
        <w:jc w:val="left"/>
        <w:spacing w:line="360" w:lineRule="auto"/>
        <w:rPr>
          <w:rFonts w:hint="eastAsia" w:ascii="宋体" w:hAnsi="宋体" w:cs="宋体"/>
          <w:bCs/>
          <w:sz w:val="22"/>
          <w:szCs w:val="22"/>
        </w:rPr>
      </w:pPr>
      <w:r>
        <w:rPr>
          <w:rFonts w:hint="eastAsia" w:ascii="宋体" w:hAnsi="宋体" w:cs="宋体"/>
          <w:sz w:val="22"/>
          <w:szCs w:val="22"/>
          <w:lang w:eastAsia="zh-CN"/>
        </w:rPr>
        <w:t xml:space="preserve">4.</w:t>
      </w:r>
      <w:r>
        <w:rPr>
          <w:rFonts w:hint="eastAsia" w:ascii="宋体" w:hAnsi="宋体" w:cs="宋体"/>
          <w:bCs/>
          <w:sz w:val="22"/>
          <w:szCs w:val="22"/>
        </w:rPr>
        <w:t xml:space="preserve">接受项目行业管理部门及政府有关部门的指导，接受甲方的监督。</w:t>
      </w:r>
      <w:r/>
    </w:p>
    <w:p>
      <w:pPr>
        <w:ind w:firstLine="440"/>
        <w:jc w:val="left"/>
        <w:spacing w:line="360" w:lineRule="auto"/>
        <w:rPr>
          <w:rFonts w:hint="eastAsia" w:ascii="宋体" w:hAnsi="宋体" w:cs="宋体"/>
          <w:bCs/>
          <w:sz w:val="22"/>
          <w:szCs w:val="22"/>
        </w:rPr>
      </w:pPr>
      <w:r>
        <w:rPr>
          <w:rFonts w:hint="eastAsia" w:ascii="宋体" w:hAnsi="宋体" w:cs="宋体"/>
          <w:bCs/>
          <w:sz w:val="22"/>
          <w:szCs w:val="22"/>
          <w:lang w:eastAsia="zh-CN"/>
        </w:rPr>
        <w:t xml:space="preserve">5.</w:t>
      </w:r>
      <w:r>
        <w:rPr>
          <w:rFonts w:hint="eastAsia" w:ascii="宋体" w:hAnsi="宋体" w:cs="宋体"/>
          <w:bCs/>
          <w:sz w:val="22"/>
          <w:szCs w:val="22"/>
        </w:rPr>
        <w:t xml:space="preserve">国家</w:t>
      </w:r>
      <w:r>
        <w:rPr>
          <w:rFonts w:hint="eastAsia" w:ascii="宋体" w:hAnsi="宋体" w:cs="宋体"/>
          <w:bCs/>
          <w:sz w:val="22"/>
          <w:szCs w:val="22"/>
          <w:lang w:eastAsia="zh-CN"/>
        </w:rPr>
        <w:t xml:space="preserve">法律法规</w:t>
      </w:r>
      <w:r>
        <w:rPr>
          <w:rFonts w:hint="eastAsia" w:ascii="宋体" w:hAnsi="宋体" w:cs="宋体"/>
          <w:bCs/>
          <w:sz w:val="22"/>
          <w:szCs w:val="22"/>
        </w:rPr>
        <w:t xml:space="preserve">所规定由乙方承担的</w:t>
      </w:r>
      <w:r>
        <w:rPr>
          <w:rFonts w:hint="eastAsia" w:ascii="宋体" w:hAnsi="宋体" w:cs="宋体"/>
          <w:bCs/>
          <w:sz w:val="22"/>
          <w:szCs w:val="22"/>
          <w:lang w:eastAsia="zh-CN"/>
        </w:rPr>
        <w:t xml:space="preserve">其他</w:t>
      </w:r>
      <w:r>
        <w:rPr>
          <w:rFonts w:hint="eastAsia" w:ascii="宋体" w:hAnsi="宋体" w:cs="宋体"/>
          <w:bCs/>
          <w:sz w:val="22"/>
          <w:szCs w:val="22"/>
        </w:rPr>
        <w:t xml:space="preserve">责任。</w:t>
      </w:r>
      <w:r/>
    </w:p>
    <w:p>
      <w:pPr>
        <w:numPr>
          <w:ilvl w:val="0"/>
          <w:numId w:val="4"/>
        </w:numPr>
        <w:spacing w:line="360" w:lineRule="auto"/>
        <w:rPr>
          <w:rFonts w:hint="eastAsia" w:ascii="宋体" w:hAnsi="宋体" w:cs="宋体"/>
          <w:b/>
          <w:sz w:val="22"/>
          <w:szCs w:val="22"/>
        </w:rPr>
      </w:pPr>
      <w:r>
        <w:rPr>
          <w:rFonts w:hint="eastAsia" w:ascii="宋体" w:hAnsi="宋体" w:cs="宋体"/>
          <w:b/>
          <w:sz w:val="22"/>
          <w:szCs w:val="22"/>
        </w:rPr>
        <w:t xml:space="preserve">违约责任</w:t>
      </w:r>
      <w:r/>
    </w:p>
    <w:p>
      <w:pPr>
        <w:ind w:firstLine="440"/>
        <w:jc w:val="left"/>
        <w:spacing w:line="360" w:lineRule="auto"/>
        <w:rPr>
          <w:rFonts w:hint="eastAsia" w:ascii="宋体" w:hAnsi="宋体" w:cs="宋体"/>
          <w:bCs/>
          <w:sz w:val="22"/>
          <w:szCs w:val="22"/>
        </w:rPr>
      </w:pPr>
      <w:r>
        <w:rPr>
          <w:rFonts w:hint="eastAsia" w:ascii="宋体" w:hAnsi="宋体" w:cs="宋体"/>
          <w:bCs/>
          <w:sz w:val="22"/>
          <w:szCs w:val="22"/>
          <w:lang w:eastAsia="zh-CN"/>
        </w:rPr>
        <w:t xml:space="preserve">1.</w:t>
      </w:r>
      <w:r>
        <w:rPr>
          <w:rFonts w:hint="eastAsia" w:ascii="宋体" w:hAnsi="宋体" w:cs="宋体"/>
          <w:bCs/>
          <w:sz w:val="22"/>
          <w:szCs w:val="22"/>
        </w:rPr>
        <w:t xml:space="preserve">甲乙双方必须遵守本合同并执行合同中的各项规定，保证本合同的正常履行。</w:t>
      </w:r>
      <w:r/>
    </w:p>
    <w:p>
      <w:pPr>
        <w:ind w:firstLine="440"/>
        <w:jc w:val="left"/>
        <w:spacing w:line="360" w:lineRule="auto"/>
        <w:rPr>
          <w:rFonts w:hint="eastAsia" w:ascii="宋体" w:hAnsi="宋体" w:cs="宋体"/>
          <w:bCs/>
          <w:sz w:val="22"/>
          <w:szCs w:val="22"/>
        </w:rPr>
      </w:pPr>
      <w:r>
        <w:rPr>
          <w:rFonts w:hint="eastAsia" w:ascii="宋体" w:hAnsi="宋体" w:cs="宋体"/>
          <w:bCs/>
          <w:sz w:val="22"/>
          <w:szCs w:val="22"/>
          <w:lang w:eastAsia="zh-CN"/>
        </w:rPr>
        <w:t xml:space="preserve">2.</w:t>
      </w:r>
      <w:r>
        <w:rPr>
          <w:rFonts w:hint="eastAsia" w:ascii="宋体" w:hAnsi="宋体" w:cs="宋体"/>
          <w:bCs/>
          <w:sz w:val="22"/>
          <w:szCs w:val="22"/>
        </w:rPr>
        <w:t xml:space="preserve">如因乙方工作人员在履行职务过程中</w:t>
      </w:r>
      <w:r>
        <w:rPr>
          <w:rFonts w:hint="eastAsia" w:ascii="宋体" w:hAnsi="宋体" w:cs="宋体"/>
          <w:bCs/>
          <w:sz w:val="22"/>
          <w:szCs w:val="22"/>
          <w:lang w:eastAsia="zh-CN"/>
        </w:rPr>
        <w:t xml:space="preserve">的</w:t>
      </w:r>
      <w:r>
        <w:rPr>
          <w:rFonts w:hint="eastAsia" w:ascii="宋体" w:hAnsi="宋体" w:cs="宋体"/>
          <w:bCs/>
          <w:sz w:val="22"/>
          <w:szCs w:val="22"/>
        </w:rPr>
        <w:t xml:space="preserve">疏忽、失职、过错等故意或者过失原因给甲方造成损失或侵害，包括但不限于甲方本身的财产损失、由此而导致的甲方对任何第三方的法律责任等，乙方对此均应承担全部的赔偿责任。</w:t>
      </w:r>
      <w:r/>
    </w:p>
    <w:p>
      <w:pPr>
        <w:numPr>
          <w:ilvl w:val="0"/>
          <w:numId w:val="4"/>
        </w:numPr>
        <w:spacing w:line="360" w:lineRule="auto"/>
        <w:rPr>
          <w:rFonts w:hint="eastAsia" w:ascii="宋体" w:hAnsi="宋体" w:cs="宋体"/>
          <w:b/>
          <w:sz w:val="22"/>
          <w:szCs w:val="22"/>
        </w:rPr>
      </w:pPr>
      <w:r>
        <w:rPr>
          <w:rFonts w:hint="eastAsia" w:ascii="宋体" w:hAnsi="宋体" w:cs="宋体"/>
          <w:b/>
          <w:sz w:val="22"/>
          <w:szCs w:val="22"/>
        </w:rPr>
        <w:t xml:space="preserve">不可抗力事件处理</w:t>
      </w:r>
      <w:r/>
    </w:p>
    <w:p>
      <w:pPr>
        <w:ind w:firstLine="440"/>
        <w:spacing w:line="360" w:lineRule="auto"/>
        <w:tabs>
          <w:tab w:val="left" w:pos="0" w:leader="none"/>
        </w:tabs>
        <w:rPr>
          <w:rFonts w:hint="eastAsia" w:ascii="宋体" w:hAnsi="宋体" w:cs="宋体"/>
          <w:sz w:val="22"/>
          <w:szCs w:val="22"/>
        </w:rPr>
      </w:pPr>
      <w:r>
        <w:rPr>
          <w:rFonts w:hint="eastAsia" w:ascii="宋体" w:hAnsi="宋体" w:cs="宋体"/>
          <w:sz w:val="22"/>
          <w:szCs w:val="22"/>
          <w:lang w:eastAsia="zh-CN"/>
        </w:rPr>
        <w:t xml:space="preserve">1.</w:t>
      </w:r>
      <w:r>
        <w:rPr>
          <w:rFonts w:hint="eastAsia" w:ascii="宋体" w:hAnsi="宋体" w:cs="宋体"/>
          <w:sz w:val="22"/>
          <w:szCs w:val="22"/>
        </w:rPr>
        <w:t xml:space="preserve">在合同有效期内，任何一方因不可抗力事件导致不能履行合同，则服务期可延长，其延长期与不可抗力影响期相同。</w:t>
      </w:r>
      <w:r/>
    </w:p>
    <w:p>
      <w:pPr>
        <w:ind w:firstLine="440"/>
        <w:spacing w:line="360" w:lineRule="auto"/>
        <w:tabs>
          <w:tab w:val="left" w:pos="0" w:leader="none"/>
        </w:tabs>
        <w:rPr>
          <w:rFonts w:hint="eastAsia" w:ascii="宋体" w:hAnsi="宋体" w:cs="宋体"/>
          <w:sz w:val="22"/>
          <w:szCs w:val="22"/>
        </w:rPr>
      </w:pPr>
      <w:r>
        <w:rPr>
          <w:rFonts w:hint="eastAsia" w:ascii="宋体" w:hAnsi="宋体" w:cs="宋体"/>
          <w:sz w:val="22"/>
          <w:szCs w:val="22"/>
          <w:lang w:eastAsia="zh-CN"/>
        </w:rPr>
        <w:t xml:space="preserve">2.</w:t>
      </w:r>
      <w:r>
        <w:rPr>
          <w:rFonts w:hint="eastAsia" w:ascii="宋体" w:hAnsi="宋体" w:cs="宋体"/>
          <w:sz w:val="22"/>
          <w:szCs w:val="22"/>
        </w:rPr>
        <w:t xml:space="preserve">不可抗力事件发生后，应立即通知对方，并寄送有关权威机构出具的证明。</w:t>
      </w:r>
      <w:r/>
    </w:p>
    <w:p>
      <w:pPr>
        <w:ind w:firstLine="440"/>
        <w:spacing w:line="360" w:lineRule="auto"/>
        <w:tabs>
          <w:tab w:val="left" w:pos="0" w:leader="none"/>
        </w:tabs>
        <w:rPr>
          <w:rFonts w:hint="eastAsia" w:ascii="宋体" w:hAnsi="宋体" w:cs="宋体"/>
          <w:sz w:val="22"/>
          <w:szCs w:val="22"/>
        </w:rPr>
      </w:pPr>
      <w:r>
        <w:rPr>
          <w:rFonts w:hint="eastAsia" w:ascii="宋体" w:hAnsi="宋体" w:cs="宋体"/>
          <w:sz w:val="22"/>
          <w:szCs w:val="22"/>
          <w:lang w:eastAsia="zh-CN"/>
        </w:rPr>
        <w:t xml:space="preserve">3.</w:t>
      </w:r>
      <w:r>
        <w:rPr>
          <w:rFonts w:hint="eastAsia" w:ascii="宋体" w:hAnsi="宋体" w:cs="宋体"/>
          <w:sz w:val="22"/>
          <w:szCs w:val="22"/>
        </w:rPr>
        <w:t xml:space="preserve">不可抗力事件延续XX天以上，双方应通过友好协商，确定是否继续履行合同。</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
    </w:p>
    <w:p>
      <w:pPr>
        <w:numPr>
          <w:ilvl w:val="0"/>
          <w:numId w:val="4"/>
        </w:numPr>
        <w:spacing w:line="360" w:lineRule="auto"/>
        <w:rPr>
          <w:rFonts w:hint="eastAsia" w:ascii="宋体" w:hAnsi="宋体" w:cs="宋体"/>
          <w:b/>
          <w:sz w:val="22"/>
          <w:szCs w:val="22"/>
        </w:rPr>
      </w:pPr>
      <w:r/>
      <w:bookmarkStart w:id="200" w:name="_Toc211911353"/>
      <w:r/>
      <w:bookmarkStart w:id="201" w:name="_Toc225654649"/>
      <w:r/>
      <w:bookmarkStart w:id="202" w:name="_Toc238984980"/>
      <w:r/>
      <w:bookmarkStart w:id="203" w:name="_Toc225670756"/>
      <w:r/>
      <w:bookmarkStart w:id="204" w:name="_Toc212019599"/>
      <w:r/>
      <w:bookmarkStart w:id="205" w:name="_Toc211854454"/>
      <w:r/>
      <w:bookmarkStart w:id="206" w:name="_Toc239233919"/>
      <w:r/>
      <w:bookmarkStart w:id="207" w:name="_Toc241833908"/>
      <w:r/>
      <w:bookmarkStart w:id="208" w:name="_Toc239568423"/>
      <w:r/>
      <w:bookmarkStart w:id="209" w:name="_Toc185395254"/>
      <w:r/>
      <w:bookmarkStart w:id="210" w:name="_Toc286993792"/>
      <w:r/>
      <w:bookmarkStart w:id="211" w:name="_Toc247334846"/>
      <w:r/>
      <w:bookmarkStart w:id="212" w:name="_Toc225244857"/>
      <w:r/>
      <w:bookmarkStart w:id="213" w:name="_Toc251768867"/>
      <w:r/>
      <w:bookmarkStart w:id="214" w:name="_Toc237145411"/>
      <w:r/>
      <w:bookmarkStart w:id="215" w:name="_Toc232492933"/>
      <w:r>
        <w:rPr>
          <w:rFonts w:hint="eastAsia" w:ascii="宋体" w:hAnsi="宋体" w:cs="宋体"/>
          <w:b/>
          <w:sz w:val="22"/>
          <w:szCs w:val="22"/>
        </w:rPr>
        <w:t xml:space="preserve">解决合同纠纷的方式</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ind w:firstLine="440"/>
        <w:spacing w:line="360" w:lineRule="auto"/>
        <w:tabs>
          <w:tab w:val="left" w:pos="0" w:leader="none"/>
        </w:tabs>
        <w:rPr>
          <w:rFonts w:hint="eastAsia" w:ascii="宋体" w:hAnsi="宋体" w:cs="宋体"/>
          <w:sz w:val="22"/>
          <w:szCs w:val="22"/>
        </w:rPr>
      </w:pPr>
      <w:r>
        <w:rPr>
          <w:rFonts w:hint="eastAsia" w:ascii="宋体" w:hAnsi="宋体" w:cs="宋体"/>
          <w:sz w:val="22"/>
          <w:szCs w:val="22"/>
          <w:lang w:eastAsia="zh-CN"/>
        </w:rPr>
        <w:t xml:space="preserve">1.</w:t>
      </w:r>
      <w:r>
        <w:rPr>
          <w:rFonts w:hint="eastAsia" w:ascii="宋体" w:hAnsi="宋体" w:cs="宋体"/>
          <w:sz w:val="22"/>
          <w:szCs w:val="22"/>
        </w:rPr>
        <w:t xml:space="preserve">在执行本合同中发生的或与本合同有关的争端，双方应通过友好协商解决，经协商在XX天内不能达成协议时，应提交项目所在地的仲裁委员会仲裁。</w:t>
      </w:r>
      <w:r/>
    </w:p>
    <w:p>
      <w:pPr>
        <w:ind w:firstLine="440"/>
        <w:spacing w:line="360" w:lineRule="auto"/>
        <w:tabs>
          <w:tab w:val="left" w:pos="0" w:leader="none"/>
        </w:tabs>
        <w:rPr>
          <w:rFonts w:hint="eastAsia" w:ascii="宋体" w:hAnsi="宋体" w:cs="宋体"/>
          <w:sz w:val="22"/>
          <w:szCs w:val="22"/>
        </w:rPr>
      </w:pPr>
      <w:r>
        <w:rPr>
          <w:rFonts w:hint="eastAsia" w:ascii="宋体" w:hAnsi="宋体" w:cs="宋体"/>
          <w:sz w:val="22"/>
          <w:szCs w:val="22"/>
          <w:lang w:eastAsia="zh-CN"/>
        </w:rPr>
        <w:t xml:space="preserve">2.</w:t>
      </w:r>
      <w:r>
        <w:rPr>
          <w:rFonts w:hint="eastAsia" w:ascii="宋体" w:hAnsi="宋体" w:cs="宋体"/>
          <w:sz w:val="22"/>
          <w:szCs w:val="22"/>
        </w:rPr>
        <w:t xml:space="preserve">仲裁裁决应为最终决定，并对双方具有约束力。</w:t>
      </w:r>
      <w:r/>
    </w:p>
    <w:p>
      <w:pPr>
        <w:ind w:firstLine="440"/>
        <w:spacing w:line="360" w:lineRule="auto"/>
        <w:tabs>
          <w:tab w:val="left" w:pos="0" w:leader="none"/>
        </w:tabs>
        <w:rPr>
          <w:rFonts w:hint="eastAsia" w:ascii="宋体" w:hAnsi="宋体" w:cs="宋体"/>
          <w:sz w:val="22"/>
          <w:szCs w:val="22"/>
        </w:rPr>
      </w:pPr>
      <w:r>
        <w:rPr>
          <w:rFonts w:hint="eastAsia" w:ascii="宋体" w:hAnsi="宋体" w:cs="宋体"/>
          <w:sz w:val="22"/>
          <w:szCs w:val="22"/>
          <w:lang w:eastAsia="zh-CN"/>
        </w:rPr>
        <w:t xml:space="preserve">3.</w:t>
      </w:r>
      <w:r>
        <w:rPr>
          <w:rFonts w:hint="eastAsia" w:ascii="宋体" w:hAnsi="宋体" w:cs="宋体"/>
          <w:sz w:val="22"/>
          <w:szCs w:val="22"/>
        </w:rPr>
        <w:t xml:space="preserve">除另有裁决外，仲裁费应由败诉方负担。 </w:t>
      </w:r>
      <w:r/>
    </w:p>
    <w:p>
      <w:pPr>
        <w:ind w:firstLine="440"/>
        <w:spacing w:line="360" w:lineRule="auto"/>
        <w:tabs>
          <w:tab w:val="left" w:pos="0" w:leader="none"/>
        </w:tabs>
        <w:rPr>
          <w:rFonts w:hint="eastAsia" w:ascii="宋体" w:hAnsi="宋体" w:cs="宋体"/>
          <w:sz w:val="22"/>
          <w:szCs w:val="22"/>
        </w:rPr>
      </w:pPr>
      <w:r>
        <w:rPr>
          <w:rFonts w:hint="eastAsia" w:ascii="宋体" w:hAnsi="宋体" w:cs="宋体"/>
          <w:sz w:val="22"/>
          <w:szCs w:val="22"/>
          <w:lang w:eastAsia="zh-CN"/>
        </w:rPr>
        <w:t xml:space="preserve">4.</w:t>
      </w:r>
      <w:r>
        <w:rPr>
          <w:rFonts w:hint="eastAsia" w:ascii="宋体" w:hAnsi="宋体" w:cs="宋体"/>
          <w:sz w:val="22"/>
          <w:szCs w:val="22"/>
        </w:rPr>
        <w:t xml:space="preserve">在仲裁期间，除正在进行仲裁部分外，合同其他部分继续执行。  </w:t>
      </w:r>
      <w:r/>
    </w:p>
    <w:p>
      <w:pPr>
        <w:numPr>
          <w:ilvl w:val="0"/>
          <w:numId w:val="4"/>
        </w:numPr>
        <w:spacing w:line="360" w:lineRule="auto"/>
        <w:rPr>
          <w:rFonts w:hint="eastAsia" w:ascii="宋体" w:hAnsi="宋体" w:cs="宋体"/>
          <w:b/>
          <w:sz w:val="22"/>
          <w:szCs w:val="22"/>
        </w:rPr>
      </w:pPr>
      <w:r/>
      <w:bookmarkStart w:id="216" w:name="_Toc225244858"/>
      <w:r/>
      <w:bookmarkStart w:id="217" w:name="_Toc225654650"/>
      <w:r/>
      <w:bookmarkStart w:id="218" w:name="_Toc225670757"/>
      <w:r/>
      <w:bookmarkStart w:id="219" w:name="_Toc211854455"/>
      <w:r/>
      <w:bookmarkStart w:id="220" w:name="_Toc283019219"/>
      <w:r/>
      <w:bookmarkStart w:id="221" w:name="_Toc212019600"/>
      <w:r/>
      <w:bookmarkStart w:id="222" w:name="_Toc211911354"/>
      <w:r/>
      <w:bookmarkStart w:id="223" w:name="_Toc237145412"/>
      <w:r/>
      <w:bookmarkStart w:id="224" w:name="_Toc239568424"/>
      <w:r/>
      <w:bookmarkStart w:id="225" w:name="_Toc247334847"/>
      <w:r/>
      <w:bookmarkStart w:id="226" w:name="_Toc241833909"/>
      <w:r/>
      <w:bookmarkStart w:id="227" w:name="_Toc282696231"/>
      <w:r/>
      <w:bookmarkStart w:id="228" w:name="_Toc185395255"/>
      <w:r/>
      <w:bookmarkStart w:id="229" w:name="_Toc251768868"/>
      <w:r/>
      <w:bookmarkStart w:id="230" w:name="_Toc232492934"/>
      <w:r/>
      <w:bookmarkStart w:id="231" w:name="_Toc238984981"/>
      <w:r/>
      <w:bookmarkStart w:id="232" w:name="_Toc239233920"/>
      <w:r/>
      <w:bookmarkStart w:id="233" w:name="_Toc286993793"/>
      <w:r>
        <w:rPr>
          <w:rFonts w:hint="eastAsia" w:ascii="宋体" w:hAnsi="宋体" w:cs="宋体"/>
          <w:b/>
          <w:sz w:val="22"/>
          <w:szCs w:val="22"/>
        </w:rPr>
        <w:t xml:space="preserve">合同</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2"/>
          <w:szCs w:val="22"/>
        </w:rPr>
        <w:t xml:space="preserve">生效及其他</w:t>
      </w:r>
      <w:r/>
    </w:p>
    <w:p>
      <w:pPr>
        <w:pStyle w:val="1208"/>
        <w:ind w:firstLine="480"/>
        <w:spacing w:line="360" w:lineRule="auto"/>
        <w:rPr>
          <w:rFonts w:hint="eastAsia" w:ascii="宋体" w:hAnsi="宋体" w:cs="宋体"/>
          <w:sz w:val="22"/>
          <w:szCs w:val="22"/>
        </w:rPr>
      </w:pPr>
      <w:r>
        <w:rPr>
          <w:rFonts w:hint="eastAsia" w:ascii="宋体" w:hAnsi="宋体" w:cs="宋体"/>
          <w:sz w:val="22"/>
          <w:szCs w:val="22"/>
          <w:lang w:eastAsia="zh-CN"/>
        </w:rPr>
        <w:t xml:space="preserve">1.</w:t>
      </w:r>
      <w:r>
        <w:rPr>
          <w:rFonts w:hint="eastAsia" w:ascii="宋体" w:hAnsi="宋体" w:cs="宋体"/>
          <w:sz w:val="22"/>
          <w:szCs w:val="22"/>
        </w:rPr>
        <w:t xml:space="preserve">合同经双方法定代表人或授权委托代理人签字并加盖单位公章后生效。</w:t>
      </w:r>
      <w:r/>
    </w:p>
    <w:p>
      <w:pPr>
        <w:pStyle w:val="1208"/>
        <w:ind w:firstLine="480"/>
        <w:spacing w:line="360" w:lineRule="auto"/>
        <w:rPr>
          <w:rFonts w:hint="eastAsia" w:ascii="宋体" w:hAnsi="宋体" w:cs="宋体"/>
          <w:sz w:val="22"/>
          <w:szCs w:val="22"/>
        </w:rPr>
      </w:pPr>
      <w:r>
        <w:rPr>
          <w:rFonts w:hint="eastAsia" w:ascii="宋体" w:hAnsi="宋体" w:cs="宋体"/>
          <w:sz w:val="22"/>
          <w:szCs w:val="22"/>
          <w:lang w:eastAsia="zh-CN"/>
        </w:rPr>
        <w:t xml:space="preserve">2.</w:t>
      </w:r>
      <w:r>
        <w:rPr>
          <w:rFonts w:hint="eastAsia" w:ascii="宋体" w:hAnsi="宋体" w:cs="宋体"/>
          <w:sz w:val="22"/>
          <w:szCs w:val="22"/>
        </w:rPr>
        <w:t xml:space="preserve">合同执行中涉及采购资金和采购内容修改或补充的，须经政府采购监管部门审批，并</w:t>
      </w:r>
      <w:r>
        <w:rPr>
          <w:rFonts w:hint="eastAsia" w:ascii="宋体" w:hAnsi="宋体" w:cs="宋体"/>
          <w:sz w:val="22"/>
          <w:szCs w:val="22"/>
          <w:lang w:eastAsia="zh-CN"/>
        </w:rPr>
        <w:t xml:space="preserve">签订</w:t>
      </w:r>
      <w:r>
        <w:rPr>
          <w:rFonts w:hint="eastAsia" w:ascii="宋体" w:hAnsi="宋体" w:cs="宋体"/>
          <w:sz w:val="22"/>
          <w:szCs w:val="22"/>
        </w:rPr>
        <w:t xml:space="preserve">书面补充协议报政府采购监督管理部门备案，方可作为主合同不可分割的一部分。</w:t>
      </w:r>
      <w:r/>
    </w:p>
    <w:p>
      <w:pPr>
        <w:pStyle w:val="1208"/>
        <w:ind w:firstLine="480"/>
        <w:spacing w:line="360" w:lineRule="auto"/>
        <w:rPr>
          <w:rFonts w:hint="eastAsia" w:ascii="宋体" w:hAnsi="宋体" w:cs="宋体"/>
          <w:sz w:val="22"/>
          <w:szCs w:val="22"/>
        </w:rPr>
      </w:pPr>
      <w:r>
        <w:rPr>
          <w:rFonts w:hint="eastAsia" w:ascii="宋体" w:hAnsi="宋体" w:cs="宋体"/>
          <w:sz w:val="22"/>
          <w:szCs w:val="22"/>
          <w:lang w:eastAsia="zh-CN"/>
        </w:rPr>
        <w:t xml:space="preserve">3.</w:t>
      </w:r>
      <w:r>
        <w:rPr>
          <w:rFonts w:hint="eastAsia" w:ascii="宋体" w:hAnsi="宋体" w:cs="宋体"/>
          <w:sz w:val="22"/>
          <w:szCs w:val="22"/>
        </w:rPr>
        <w:t xml:space="preserve">本合同一式XX份，自双方签章之日起</w:t>
      </w:r>
      <w:r>
        <w:rPr>
          <w:rFonts w:hint="eastAsia" w:ascii="宋体" w:hAnsi="宋体" w:cs="宋体"/>
          <w:sz w:val="22"/>
          <w:szCs w:val="22"/>
          <w:lang w:eastAsia="zh-CN"/>
        </w:rPr>
        <w:t xml:space="preserve">生效</w:t>
      </w:r>
      <w:r>
        <w:rPr>
          <w:rFonts w:hint="eastAsia" w:ascii="宋体" w:hAnsi="宋体" w:cs="宋体"/>
          <w:sz w:val="22"/>
          <w:szCs w:val="22"/>
        </w:rPr>
        <w:t xml:space="preserve">。甲方XX份，乙方XX份，政府采购代理机构XX份，同级财政部门备案XX份，具有同等法律效力。</w:t>
      </w:r>
      <w:r/>
    </w:p>
    <w:p>
      <w:pPr>
        <w:numPr>
          <w:ilvl w:val="0"/>
          <w:numId w:val="4"/>
        </w:numPr>
        <w:spacing w:line="360" w:lineRule="auto"/>
        <w:rPr>
          <w:rFonts w:hint="eastAsia" w:ascii="宋体" w:hAnsi="宋体" w:cs="宋体"/>
          <w:b/>
          <w:sz w:val="22"/>
          <w:szCs w:val="22"/>
        </w:rPr>
      </w:pPr>
      <w:r>
        <w:rPr>
          <w:rFonts w:hint="eastAsia" w:ascii="宋体" w:hAnsi="宋体" w:cs="宋体"/>
          <w:b/>
          <w:sz w:val="22"/>
          <w:szCs w:val="22"/>
        </w:rPr>
        <w:t xml:space="preserve">附件</w:t>
      </w:r>
      <w:r/>
    </w:p>
    <w:p>
      <w:pPr>
        <w:pStyle w:val="1208"/>
        <w:ind w:firstLine="480"/>
        <w:spacing w:line="360" w:lineRule="auto"/>
        <w:rPr>
          <w:rFonts w:hint="eastAsia" w:ascii="宋体" w:hAnsi="宋体" w:cs="宋体"/>
          <w:sz w:val="22"/>
          <w:szCs w:val="22"/>
        </w:rPr>
      </w:pPr>
      <w:r>
        <w:rPr>
          <w:rFonts w:hint="eastAsia" w:ascii="宋体" w:hAnsi="宋体" w:cs="宋体"/>
          <w:sz w:val="22"/>
          <w:szCs w:val="22"/>
          <w:lang w:eastAsia="zh-CN"/>
        </w:rPr>
        <w:t xml:space="preserve">1.</w:t>
      </w:r>
      <w:r>
        <w:rPr>
          <w:rFonts w:hint="eastAsia" w:ascii="宋体" w:hAnsi="宋体" w:cs="宋体"/>
          <w:sz w:val="22"/>
          <w:szCs w:val="22"/>
        </w:rPr>
        <w:t xml:space="preserve">项目招标文件</w:t>
      </w:r>
      <w:r/>
    </w:p>
    <w:p>
      <w:pPr>
        <w:pStyle w:val="1208"/>
        <w:ind w:firstLine="480"/>
        <w:spacing w:line="360" w:lineRule="auto"/>
        <w:rPr>
          <w:rFonts w:hint="eastAsia" w:ascii="宋体" w:hAnsi="宋体" w:cs="宋体"/>
          <w:sz w:val="22"/>
          <w:szCs w:val="22"/>
        </w:rPr>
      </w:pPr>
      <w:r>
        <w:rPr>
          <w:rFonts w:hint="eastAsia" w:ascii="宋体" w:hAnsi="宋体" w:cs="宋体"/>
          <w:sz w:val="22"/>
          <w:szCs w:val="22"/>
          <w:lang w:eastAsia="zh-CN"/>
        </w:rPr>
        <w:t xml:space="preserve">2.</w:t>
      </w:r>
      <w:r>
        <w:rPr>
          <w:rFonts w:hint="eastAsia" w:ascii="宋体" w:hAnsi="宋体" w:cs="宋体"/>
          <w:sz w:val="22"/>
          <w:szCs w:val="22"/>
        </w:rPr>
        <w:t xml:space="preserve">项目修改澄清文件</w:t>
      </w:r>
      <w:r/>
    </w:p>
    <w:p>
      <w:pPr>
        <w:pStyle w:val="1208"/>
        <w:ind w:firstLine="480"/>
        <w:spacing w:line="360" w:lineRule="auto"/>
        <w:rPr>
          <w:rFonts w:hint="eastAsia" w:ascii="宋体" w:hAnsi="宋体" w:cs="宋体"/>
          <w:sz w:val="22"/>
          <w:szCs w:val="22"/>
        </w:rPr>
      </w:pPr>
      <w:r>
        <w:rPr>
          <w:rFonts w:hint="eastAsia" w:ascii="宋体" w:hAnsi="宋体" w:cs="宋体"/>
          <w:sz w:val="22"/>
          <w:szCs w:val="22"/>
          <w:lang w:eastAsia="zh-CN"/>
        </w:rPr>
        <w:t xml:space="preserve">3.</w:t>
      </w:r>
      <w:r>
        <w:rPr>
          <w:rFonts w:hint="eastAsia" w:ascii="宋体" w:hAnsi="宋体" w:cs="宋体"/>
          <w:sz w:val="22"/>
          <w:szCs w:val="22"/>
        </w:rPr>
        <w:t xml:space="preserve">项目投标文件</w:t>
      </w:r>
      <w:r/>
    </w:p>
    <w:p>
      <w:pPr>
        <w:pStyle w:val="1208"/>
        <w:ind w:firstLine="480"/>
        <w:spacing w:line="360" w:lineRule="auto"/>
        <w:rPr>
          <w:rFonts w:hint="eastAsia" w:ascii="宋体" w:hAnsi="宋体" w:cs="宋体"/>
          <w:sz w:val="22"/>
          <w:szCs w:val="22"/>
        </w:rPr>
      </w:pPr>
      <w:r>
        <w:rPr>
          <w:rFonts w:hint="eastAsia" w:ascii="宋体" w:hAnsi="宋体" w:cs="宋体"/>
          <w:sz w:val="22"/>
          <w:szCs w:val="22"/>
          <w:lang w:eastAsia="zh-CN"/>
        </w:rPr>
        <w:t xml:space="preserve">4.</w:t>
      </w:r>
      <w:r>
        <w:rPr>
          <w:rFonts w:hint="eastAsia" w:ascii="宋体" w:hAnsi="宋体" w:cs="宋体"/>
          <w:sz w:val="22"/>
          <w:szCs w:val="22"/>
        </w:rPr>
        <w:t xml:space="preserve">中标通知书</w:t>
      </w:r>
      <w:r/>
    </w:p>
    <w:p>
      <w:pPr>
        <w:pStyle w:val="1208"/>
        <w:ind w:firstLine="480"/>
        <w:spacing w:line="360" w:lineRule="auto"/>
        <w:rPr>
          <w:rFonts w:hint="eastAsia" w:ascii="宋体" w:hAnsi="宋体" w:cs="宋体"/>
          <w:sz w:val="22"/>
          <w:szCs w:val="22"/>
        </w:rPr>
      </w:pPr>
      <w:r>
        <w:rPr>
          <w:rFonts w:hint="eastAsia" w:ascii="宋体" w:hAnsi="宋体" w:cs="宋体"/>
          <w:sz w:val="22"/>
          <w:szCs w:val="22"/>
          <w:lang w:eastAsia="zh-CN"/>
        </w:rPr>
        <w:t xml:space="preserve">5.</w:t>
      </w:r>
      <w:r>
        <w:rPr>
          <w:rFonts w:hint="eastAsia" w:ascii="宋体" w:hAnsi="宋体" w:cs="宋体"/>
          <w:sz w:val="22"/>
          <w:szCs w:val="22"/>
        </w:rPr>
        <w:t xml:space="preserve">其他</w:t>
      </w:r>
      <w:r/>
    </w:p>
    <w:p>
      <w:pPr>
        <w:spacing w:line="360" w:lineRule="auto"/>
        <w:rPr>
          <w:rFonts w:hint="eastAsia" w:ascii="宋体" w:hAnsi="宋体" w:cs="宋体"/>
          <w:sz w:val="22"/>
          <w:szCs w:val="22"/>
        </w:rPr>
      </w:pPr>
      <w:r>
        <w:rPr>
          <w:rFonts w:hint="eastAsia" w:ascii="宋体" w:hAnsi="宋体" w:cs="宋体"/>
          <w:sz w:val="22"/>
          <w:szCs w:val="22"/>
        </w:rPr>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甲方：   （盖章）   </w:t>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 xml:space="preserve">                乙方：   （盖章）</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法定代表人（授权代表）：                      法定代表人（授权代表）：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地    址：                                    地    址：</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开户银行：                                    开户银行：</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账号：                                        账号：</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电    话：                                    电    话：</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传    真：                                    传    真：</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签约日期：XX年XX月XX日 </w:t>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ab/>
      </w:r>
      <w:r>
        <w:rPr>
          <w:rFonts w:hint="eastAsia" w:ascii="宋体" w:hAnsi="宋体" w:cs="宋体"/>
          <w:sz w:val="22"/>
          <w:szCs w:val="22"/>
        </w:rPr>
        <w:t xml:space="preserve">            签约日期：XX年XX月XX日</w:t>
      </w:r>
      <w:r/>
    </w:p>
    <w:p>
      <w:pPr>
        <w:spacing w:line="440" w:lineRule="exact"/>
        <w:rPr>
          <w:rFonts w:hint="eastAsia" w:ascii="宋体" w:hAnsi="宋体" w:cs="宋体"/>
          <w:sz w:val="22"/>
          <w:szCs w:val="22"/>
        </w:rPr>
      </w:pPr>
      <w:r>
        <w:rPr>
          <w:rFonts w:hint="eastAsia" w:ascii="宋体" w:hAnsi="宋体" w:cs="宋体"/>
          <w:sz w:val="22"/>
          <w:szCs w:val="22"/>
        </w:rPr>
      </w:r>
      <w:r/>
    </w:p>
    <w:p>
      <w:pPr>
        <w:spacing w:line="440" w:lineRule="exact"/>
        <w:rPr>
          <w:rFonts w:hint="eastAsia" w:ascii="宋体" w:hAnsi="宋体" w:cs="宋体"/>
          <w:sz w:val="22"/>
          <w:szCs w:val="22"/>
        </w:rPr>
      </w:pPr>
      <w:r>
        <w:rPr>
          <w:rFonts w:hint="eastAsia" w:ascii="宋体" w:hAnsi="宋体" w:cs="宋体"/>
          <w:sz w:val="22"/>
          <w:szCs w:val="22"/>
        </w:rPr>
      </w:r>
      <w:r/>
    </w:p>
    <w:p>
      <w:pPr>
        <w:spacing w:line="440" w:lineRule="exact"/>
        <w:rPr>
          <w:rFonts w:hint="eastAsia" w:ascii="宋体" w:hAnsi="宋体" w:cs="宋体"/>
          <w:sz w:val="22"/>
          <w:szCs w:val="22"/>
        </w:rPr>
      </w:pPr>
      <w:r>
        <w:rPr>
          <w:rFonts w:hint="eastAsia" w:ascii="宋体" w:hAnsi="宋体" w:cs="宋体"/>
          <w:sz w:val="22"/>
          <w:szCs w:val="22"/>
        </w:rPr>
      </w:r>
      <w:r/>
    </w:p>
    <w:p>
      <w:pPr>
        <w:ind w:firstLine="442"/>
        <w:spacing w:line="400" w:lineRule="exact"/>
        <w:rPr>
          <w:rFonts w:hint="eastAsia" w:ascii="宋体" w:hAnsi="宋体" w:cs="宋体"/>
          <w:sz w:val="22"/>
          <w:szCs w:val="22"/>
        </w:rPr>
      </w:pPr>
      <w:r>
        <w:rPr>
          <w:rFonts w:hint="eastAsia" w:ascii="宋体" w:hAnsi="宋体" w:cs="宋体"/>
          <w:b/>
          <w:sz w:val="22"/>
          <w:szCs w:val="22"/>
        </w:rPr>
        <w:t xml:space="preserve">注：本合同为简易版本，使用过程中，请结合具体项目，充实细化。</w:t>
      </w:r>
      <w:r/>
    </w:p>
    <w:p>
      <w:pPr>
        <w:rPr>
          <w:rStyle w:val="1130"/>
        </w:rPr>
      </w:pPr>
      <w:r/>
      <w:bookmarkStart w:id="234" w:name="_Toc28819"/>
      <w:r>
        <w:rPr>
          <w:rStyle w:val="1130"/>
          <w:rFonts w:hint="eastAsia"/>
        </w:rPr>
        <w:br w:type="page" w:clear="all"/>
      </w:r>
      <w:r/>
    </w:p>
    <w:p>
      <w:pPr>
        <w:jc w:val="center"/>
        <w:rPr>
          <w:rStyle w:val="1130"/>
          <w:rFonts w:ascii="Arial" w:hAnsi="Arial" w:cs="Arial"/>
        </w:rPr>
        <w:outlineLvl w:val="0"/>
      </w:pPr>
      <w:r>
        <w:rPr>
          <w:rStyle w:val="1130"/>
          <w:rFonts w:hint="eastAsia"/>
        </w:rPr>
        <w:t xml:space="preserve">第五章 </w:t>
      </w:r>
      <w:r>
        <w:rPr>
          <w:rStyle w:val="1130"/>
        </w:rPr>
        <w:t xml:space="preserve">项目需求</w:t>
      </w:r>
      <w:bookmarkEnd w:id="234"/>
      <w:r/>
      <w:r/>
    </w:p>
    <w:p>
      <w:pPr>
        <w:jc w:val="left"/>
        <w:spacing w:line="360" w:lineRule="auto"/>
        <w:rPr>
          <w:rFonts w:ascii="宋体" w:hAnsi="宋体"/>
          <w:b/>
          <w:bCs/>
          <w:sz w:val="24"/>
          <w:szCs w:val="24"/>
        </w:rPr>
      </w:pPr>
      <w:r/>
      <w:bookmarkStart w:id="235" w:name="_Toc23002"/>
      <w:r/>
      <w:bookmarkStart w:id="236" w:name="_Toc28991"/>
      <w:r>
        <w:rPr>
          <w:rFonts w:hint="eastAsia" w:ascii="宋体" w:hAnsi="宋体"/>
          <w:b/>
          <w:bCs/>
          <w:sz w:val="24"/>
          <w:szCs w:val="24"/>
        </w:rPr>
        <w:t xml:space="preserve">一、项目需求</w:t>
      </w:r>
      <w:r/>
    </w:p>
    <w:p>
      <w:pPr>
        <w:ind w:firstLine="480"/>
        <w:spacing w:line="360" w:lineRule="auto"/>
        <w:rPr>
          <w:rFonts w:hint="eastAsia"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项目概况</w:t>
      </w:r>
      <w:r/>
    </w:p>
    <w:p>
      <w:pPr>
        <w:ind w:firstLine="480"/>
        <w:spacing w:line="360" w:lineRule="auto"/>
        <w:rPr>
          <w:rFonts w:hint="eastAsia" w:ascii="宋体" w:hAnsi="宋体"/>
          <w:sz w:val="24"/>
          <w:szCs w:val="24"/>
        </w:rPr>
      </w:pPr>
      <w:r>
        <w:rPr>
          <w:rFonts w:hint="eastAsia" w:ascii="宋体" w:hAnsi="宋体"/>
          <w:sz w:val="24"/>
          <w:szCs w:val="24"/>
        </w:rPr>
        <w:t xml:space="preserve">靖江市人民医院创办于1947年，是一所集医疗、教学、科研和预防保健为一体的三级乙等综合医院、国家级爱婴医院，是上海市第一人民医院集团医院，是扬州大学第七临床医学院和南京医科大学、南通大学、东南大学医学院、江苏大学教学医院、南京医科大学第二附属医院全科医生规范化培养基地分中心。</w:t>
      </w:r>
      <w:r/>
    </w:p>
    <w:p>
      <w:pPr>
        <w:ind w:firstLine="420"/>
        <w:spacing w:line="440" w:lineRule="exact"/>
        <w:rPr>
          <w:rFonts w:hint="eastAsia" w:ascii="Arial" w:hAnsi="Arial" w:cs="Arial"/>
        </w:rPr>
      </w:pPr>
      <w:r>
        <w:rPr>
          <w:rFonts w:hint="eastAsia" w:ascii="宋体" w:hAnsi="宋体"/>
          <w:sz w:val="24"/>
          <w:szCs w:val="24"/>
          <w:highlight w:val="white"/>
        </w:rPr>
        <w:t xml:space="preserve">医院职工数量约1800人（视入职及退休时间稍有变化），现需对2026年元旦及春节福利进行公开招标，计划采购3600份，兑换券基本面值500元/份</w:t>
      </w:r>
      <w:r>
        <w:rPr>
          <w:rFonts w:hint="eastAsia" w:ascii="宋体" w:hAnsi="宋体"/>
          <w:sz w:val="24"/>
          <w:szCs w:val="24"/>
          <w:highlight w:val="white"/>
          <w:lang w:eastAsia="zh-CN"/>
        </w:rPr>
        <w:t xml:space="preserve">，</w:t>
      </w:r>
      <w:r>
        <w:rPr>
          <w:rFonts w:hint="eastAsia" w:ascii="宋体" w:hAnsi="宋体"/>
          <w:sz w:val="24"/>
          <w:szCs w:val="24"/>
          <w:highlight w:val="white"/>
        </w:rPr>
        <w:t xml:space="preserve">2份/人，（最终按照实际兑换数量结算），兑换券使用无门店限制</w:t>
      </w:r>
      <w:r>
        <w:rPr>
          <w:rFonts w:hint="eastAsia" w:ascii="宋体" w:hAnsi="宋体"/>
          <w:sz w:val="24"/>
          <w:szCs w:val="24"/>
          <w:highlight w:val="white"/>
        </w:rPr>
        <w:t xml:space="preserve">。</w:t>
      </w:r>
      <w:r/>
    </w:p>
    <w:p>
      <w:pPr>
        <w:ind w:firstLine="420"/>
        <w:spacing w:line="440" w:lineRule="exact"/>
        <w:rPr>
          <w:rFonts w:ascii="Arial" w:hAnsi="Arial" w:cs="Arial"/>
        </w:rPr>
      </w:pPr>
      <w:r>
        <w:rPr>
          <w:rFonts w:hint="eastAsia" w:ascii="Arial" w:hAnsi="Arial" w:cs="Arial"/>
        </w:rPr>
        <w:t xml:space="preserve">（1）采购范围</w:t>
      </w:r>
      <w:r/>
    </w:p>
    <w:tbl>
      <w:tblPr>
        <w:tblStyle w:val="936"/>
        <w:tblW w:w="92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2697"/>
        <w:gridCol w:w="1343"/>
        <w:gridCol w:w="1010"/>
        <w:gridCol w:w="1036"/>
        <w:gridCol w:w="1582"/>
        <w:gridCol w:w="951"/>
      </w:tblGrid>
      <w:tr>
        <w:trPr>
          <w:jc w:val="center"/>
          <w:trHeight w:val="567"/>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440" w:lineRule="exact"/>
              <w:rPr>
                <w:rFonts w:hint="eastAsia" w:ascii="Arial" w:hAnsi="Arial" w:cs="Arial"/>
                <w:b/>
                <w:bCs/>
              </w:rPr>
            </w:pPr>
            <w:r>
              <w:rPr>
                <w:rFonts w:hint="eastAsia" w:ascii="Arial" w:hAnsi="Arial" w:cs="Arial"/>
                <w:b/>
                <w:bCs/>
              </w:rPr>
              <w:t xml:space="preserve">序号</w:t>
            </w:r>
            <w:r/>
          </w:p>
        </w:tc>
        <w:tc>
          <w:tcPr>
            <w:tcBorders>
              <w:top w:val="single" w:color="auto" w:sz="4" w:space="0"/>
              <w:left w:val="single" w:color="auto" w:sz="4" w:space="0"/>
              <w:bottom w:val="single" w:color="auto" w:sz="4" w:space="0"/>
              <w:right w:val="single" w:color="auto" w:sz="4" w:space="0"/>
            </w:tcBorders>
            <w:tcW w:w="2697" w:type="dxa"/>
            <w:vAlign w:val="center"/>
            <w:textDirection w:val="lrTb"/>
            <w:noWrap w:val="false"/>
          </w:tcPr>
          <w:p>
            <w:pPr>
              <w:jc w:val="center"/>
              <w:spacing w:line="440" w:lineRule="exact"/>
              <w:rPr>
                <w:rFonts w:hint="eastAsia" w:ascii="Arial" w:hAnsi="Arial" w:cs="Arial"/>
                <w:b/>
                <w:bCs/>
              </w:rPr>
            </w:pPr>
            <w:r>
              <w:rPr>
                <w:rFonts w:hint="eastAsia" w:ascii="Arial" w:hAnsi="Arial" w:cs="Arial"/>
                <w:b/>
                <w:bCs/>
              </w:rPr>
              <w:t xml:space="preserve">标的名称</w:t>
            </w:r>
            <w:r/>
          </w:p>
        </w:tc>
        <w:tc>
          <w:tcPr>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jc w:val="center"/>
              <w:spacing w:line="440" w:lineRule="exact"/>
              <w:rPr>
                <w:rFonts w:hint="eastAsia" w:ascii="Arial" w:hAnsi="Arial" w:cs="Arial"/>
                <w:b/>
                <w:bCs/>
              </w:rPr>
            </w:pPr>
            <w:r>
              <w:rPr>
                <w:rFonts w:hint="eastAsia" w:ascii="Arial" w:hAnsi="Arial" w:cs="Arial"/>
                <w:b/>
                <w:bCs/>
              </w:rPr>
              <w:t xml:space="preserve">货物名称</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440" w:lineRule="exact"/>
              <w:rPr>
                <w:rFonts w:ascii="Arial" w:hAnsi="Arial" w:cs="Arial"/>
                <w:b/>
                <w:bCs/>
              </w:rPr>
            </w:pPr>
            <w:r>
              <w:rPr>
                <w:rFonts w:hint="eastAsia" w:ascii="Arial" w:hAnsi="Arial" w:cs="Arial"/>
                <w:b/>
                <w:bCs/>
              </w:rPr>
              <w:t xml:space="preserve">数量</w:t>
            </w:r>
            <w:r/>
          </w:p>
          <w:p>
            <w:pPr>
              <w:jc w:val="center"/>
              <w:spacing w:line="440" w:lineRule="exact"/>
              <w:rPr>
                <w:rFonts w:hint="eastAsia" w:ascii="Arial" w:hAnsi="Arial" w:cs="Arial"/>
                <w:b/>
                <w:bCs/>
              </w:rPr>
            </w:pPr>
            <w:r>
              <w:rPr>
                <w:rFonts w:hint="eastAsia" w:ascii="Arial" w:hAnsi="Arial" w:cs="Arial"/>
                <w:b/>
                <w:bCs/>
              </w:rPr>
              <w:t xml:space="preserve">（张）</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440" w:lineRule="exact"/>
              <w:rPr>
                <w:rFonts w:ascii="Arial" w:hAnsi="Arial" w:cs="Arial"/>
                <w:b/>
                <w:bCs/>
              </w:rPr>
            </w:pPr>
            <w:r>
              <w:rPr>
                <w:rFonts w:hint="eastAsia" w:ascii="Arial" w:hAnsi="Arial" w:cs="Arial"/>
                <w:b/>
                <w:bCs/>
              </w:rPr>
              <w:t xml:space="preserve">单价</w:t>
            </w:r>
            <w:r/>
          </w:p>
          <w:p>
            <w:pPr>
              <w:jc w:val="center"/>
              <w:spacing w:line="440" w:lineRule="exact"/>
              <w:rPr>
                <w:rFonts w:hint="eastAsia" w:ascii="Arial" w:hAnsi="Arial" w:cs="Arial"/>
                <w:b/>
                <w:bCs/>
              </w:rPr>
            </w:pPr>
            <w:r>
              <w:rPr>
                <w:rFonts w:hint="eastAsia" w:ascii="Arial" w:hAnsi="Arial" w:cs="Arial"/>
                <w:b/>
                <w:bCs/>
              </w:rPr>
              <w:t xml:space="preserve">（元）</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spacing w:line="440" w:lineRule="exact"/>
              <w:rPr>
                <w:rFonts w:hint="eastAsia" w:ascii="Arial" w:hAnsi="Arial" w:cs="Arial"/>
                <w:b/>
                <w:bCs/>
              </w:rPr>
            </w:pPr>
            <w:r>
              <w:rPr>
                <w:rFonts w:hint="eastAsia" w:ascii="Arial" w:hAnsi="Arial" w:cs="Arial"/>
                <w:b/>
                <w:bCs/>
              </w:rPr>
              <w:t xml:space="preserve">采购预算总金额（元）</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line="440" w:lineRule="exact"/>
              <w:rPr>
                <w:rFonts w:hint="eastAsia" w:ascii="Arial" w:hAnsi="Arial" w:cs="Arial"/>
                <w:b/>
                <w:bCs/>
              </w:rPr>
            </w:pPr>
            <w:r>
              <w:rPr>
                <w:rFonts w:hint="eastAsia" w:ascii="Arial" w:hAnsi="Arial" w:cs="Arial"/>
                <w:b/>
                <w:bCs/>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440" w:lineRule="exact"/>
              <w:rPr>
                <w:rFonts w:hint="eastAsia" w:ascii="Arial" w:hAnsi="Arial" w:cs="Arial"/>
              </w:rPr>
            </w:pPr>
            <w:r>
              <w:rPr>
                <w:rFonts w:hint="eastAsia" w:ascii="Arial" w:hAnsi="Arial" w:cs="Arial"/>
              </w:rPr>
              <w:t xml:space="preserve">1</w:t>
            </w:r>
            <w:r/>
          </w:p>
        </w:tc>
        <w:tc>
          <w:tcPr>
            <w:tcBorders>
              <w:top w:val="single" w:color="auto" w:sz="4" w:space="0"/>
              <w:left w:val="single" w:color="auto" w:sz="4" w:space="0"/>
              <w:bottom w:val="single" w:color="auto" w:sz="4" w:space="0"/>
              <w:right w:val="single" w:color="auto" w:sz="4" w:space="0"/>
            </w:tcBorders>
            <w:tcW w:w="2697" w:type="dxa"/>
            <w:vAlign w:val="center"/>
            <w:textDirection w:val="lrTb"/>
            <w:noWrap w:val="false"/>
          </w:tcPr>
          <w:p>
            <w:pPr>
              <w:jc w:val="center"/>
              <w:spacing w:line="440" w:lineRule="exact"/>
              <w:rPr>
                <w:rFonts w:hint="eastAsia" w:ascii="Arial" w:hAnsi="Arial" w:cs="Arial"/>
              </w:rPr>
            </w:pPr>
            <w:r>
              <w:rPr>
                <w:rFonts w:hint="eastAsia" w:ascii="Arial" w:hAnsi="Arial" w:cs="Arial"/>
              </w:rPr>
              <w:t xml:space="preserve">靖江市人民医院工会2025年度职工节日福利</w:t>
            </w:r>
            <w:r/>
          </w:p>
        </w:tc>
        <w:tc>
          <w:tcPr>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jc w:val="center"/>
              <w:spacing w:line="440" w:lineRule="exact"/>
              <w:rPr>
                <w:rFonts w:hint="eastAsia" w:ascii="Arial" w:hAnsi="Arial" w:cs="Arial"/>
              </w:rPr>
            </w:pPr>
            <w:r>
              <w:rPr>
                <w:rFonts w:hint="eastAsia" w:ascii="Arial" w:hAnsi="Arial" w:cs="Arial"/>
              </w:rPr>
              <w:t xml:space="preserve">商品提货券</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440" w:lineRule="exact"/>
              <w:rPr>
                <w:rFonts w:hint="eastAsia" w:ascii="Arial" w:hAnsi="Arial" w:cs="Arial"/>
              </w:rPr>
            </w:pPr>
            <w:r>
              <w:rPr>
                <w:rFonts w:hint="eastAsia" w:ascii="Arial" w:hAnsi="Arial" w:cs="Arial"/>
              </w:rPr>
              <w:t xml:space="preserve">3600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440" w:lineRule="exact"/>
              <w:rPr>
                <w:rFonts w:hint="eastAsia" w:ascii="Arial" w:hAnsi="Arial" w:cs="Arial"/>
              </w:rPr>
            </w:pPr>
            <w:r>
              <w:rPr>
                <w:rFonts w:hint="eastAsia" w:ascii="Arial" w:hAnsi="Arial" w:cs="Arial"/>
              </w:rPr>
              <w:t xml:space="preserve">500</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spacing w:line="440" w:lineRule="exact"/>
              <w:rPr>
                <w:rFonts w:hint="eastAsia" w:ascii="Arial" w:hAnsi="Arial" w:cs="Arial"/>
              </w:rPr>
            </w:pPr>
            <w:r>
              <w:rPr>
                <w:rFonts w:hint="eastAsia" w:ascii="Arial" w:hAnsi="Arial" w:cs="Arial"/>
              </w:rPr>
              <w:t xml:space="preserve">1800000</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ind w:firstLine="420"/>
              <w:spacing w:line="440" w:lineRule="exact"/>
              <w:rPr>
                <w:rFonts w:hint="eastAsia" w:ascii="Arial" w:hAnsi="Arial" w:cs="Arial"/>
              </w:rPr>
            </w:pPr>
            <w:r>
              <w:rPr>
                <w:rFonts w:hint="eastAsia" w:ascii="Arial" w:hAnsi="Arial" w:cs="Arial"/>
              </w:rPr>
              <w:t xml:space="preserve">/</w:t>
            </w:r>
            <w:r/>
          </w:p>
        </w:tc>
      </w:tr>
    </w:tbl>
    <w:p>
      <w:pPr>
        <w:ind w:firstLine="420"/>
        <w:spacing w:line="440" w:lineRule="exact"/>
        <w:rPr>
          <w:rFonts w:hint="eastAsia" w:ascii="Arial" w:hAnsi="Arial" w:cs="Arial"/>
        </w:rPr>
      </w:pPr>
      <w:r>
        <w:rPr>
          <w:rFonts w:hint="eastAsia" w:ascii="Arial" w:hAnsi="Arial" w:cs="Arial"/>
        </w:rPr>
        <w:t xml:space="preserve">注：表内提货券数量为预估量，最终按照实际发放数量结算。</w:t>
      </w:r>
      <w:r/>
    </w:p>
    <w:p>
      <w:pPr>
        <w:ind w:firstLine="420"/>
        <w:spacing w:line="440" w:lineRule="exact"/>
        <w:rPr>
          <w:rFonts w:hint="eastAsia" w:ascii="Arial" w:hAnsi="Arial" w:cs="Arial"/>
        </w:rPr>
      </w:pPr>
      <w:r>
        <w:rPr>
          <w:rFonts w:hint="eastAsia" w:ascii="Arial" w:hAnsi="Arial" w:cs="Arial"/>
        </w:rPr>
        <w:t xml:space="preserve">（2）采购清单</w:t>
      </w:r>
      <w:r/>
    </w:p>
    <w:tbl>
      <w:tblPr>
        <w:tblStyle w:val="936"/>
        <w:tblW w:w="738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722"/>
        <w:gridCol w:w="3010"/>
        <w:gridCol w:w="1618"/>
        <w:gridCol w:w="909"/>
        <w:gridCol w:w="1130"/>
      </w:tblGrid>
      <w:tr>
        <w:trPr>
          <w:jc w:val="center"/>
          <w:trHeight w:val="803"/>
        </w:trPr>
        <w:tc>
          <w:tcPr>
            <w:tcBorders>
              <w:top w:val="single" w:color="000000" w:sz="8" w:space="0"/>
              <w:left w:val="single" w:color="000000" w:sz="8" w:space="0"/>
              <w:bottom w:val="single" w:color="000000" w:sz="8" w:space="0"/>
              <w:right w:val="single" w:color="000000" w:sz="8" w:space="0"/>
            </w:tcBorders>
            <w:tcMar>
              <w:left w:w="108" w:type="dxa"/>
              <w:right w:w="108" w:type="dxa"/>
            </w:tcMar>
            <w:tcW w:w="722" w:type="dxa"/>
            <w:vAlign w:val="center"/>
            <w:textDirection w:val="lrTb"/>
            <w:noWrap w:val="false"/>
          </w:tcPr>
          <w:p>
            <w:pPr>
              <w:jc w:val="center"/>
              <w:spacing w:before="100" w:beforeAutospacing="1" w:after="100" w:afterAutospacing="1"/>
              <w:widowControl/>
              <w:rPr>
                <w:rFonts w:hint="eastAsia" w:ascii="宋体" w:hAnsi="宋体" w:cs="宋体"/>
              </w:rPr>
            </w:pPr>
            <w:r>
              <w:rPr>
                <w:rFonts w:hint="eastAsia" w:ascii="宋体" w:hAnsi="宋体" w:cs="宋体"/>
                <w:b/>
                <w:color w:val="666666"/>
                <w:spacing w:val="-2"/>
                <w:sz w:val="24"/>
                <w:szCs w:val="24"/>
                <w:lang w:bidi="ar"/>
              </w:rPr>
              <w:t xml:space="preserve">序号</w:t>
            </w:r>
            <w:r/>
          </w:p>
        </w:tc>
        <w:tc>
          <w:tcPr>
            <w:tcBorders>
              <w:top w:val="single" w:color="auto" w:sz="8" w:space="0"/>
              <w:left w:val="none" w:color="000000" w:sz="4" w:space="0"/>
              <w:bottom w:val="single" w:color="auto" w:sz="8" w:space="0"/>
              <w:right w:val="single" w:color="auto" w:sz="8" w:space="0"/>
            </w:tcBorders>
            <w:tcMar>
              <w:left w:w="108" w:type="dxa"/>
              <w:right w:w="108" w:type="dxa"/>
            </w:tcMar>
            <w:tcW w:w="3010" w:type="dxa"/>
            <w:vAlign w:val="center"/>
            <w:textDirection w:val="lrTb"/>
            <w:noWrap w:val="false"/>
          </w:tcPr>
          <w:p>
            <w:pPr>
              <w:jc w:val="center"/>
              <w:spacing w:before="100" w:beforeAutospacing="1" w:after="100" w:afterAutospacing="1"/>
              <w:widowControl/>
              <w:rPr>
                <w:rFonts w:hint="eastAsia" w:ascii="宋体" w:hAnsi="宋体" w:cs="宋体"/>
              </w:rPr>
            </w:pPr>
            <w:r>
              <w:rPr>
                <w:rFonts w:hint="eastAsia" w:ascii="宋体" w:hAnsi="宋体" w:cs="宋体"/>
                <w:b/>
                <w:color w:val="666666"/>
                <w:spacing w:val="-2"/>
                <w:sz w:val="24"/>
                <w:szCs w:val="24"/>
                <w:lang w:bidi="ar"/>
              </w:rPr>
              <w:t xml:space="preserve">名称</w:t>
            </w:r>
            <w:r/>
          </w:p>
        </w:tc>
        <w:tc>
          <w:tcPr>
            <w:tcBorders>
              <w:top w:val="single" w:color="auto" w:sz="8" w:space="0"/>
              <w:left w:val="none" w:color="000000" w:sz="4" w:space="0"/>
              <w:bottom w:val="single" w:color="auto" w:sz="8" w:space="0"/>
              <w:right w:val="single" w:color="auto" w:sz="8" w:space="0"/>
            </w:tcBorders>
            <w:tcMar>
              <w:left w:w="108" w:type="dxa"/>
              <w:right w:w="108" w:type="dxa"/>
            </w:tcMar>
            <w:tcW w:w="1618" w:type="dxa"/>
            <w:vAlign w:val="center"/>
            <w:textDirection w:val="lrTb"/>
            <w:noWrap w:val="false"/>
          </w:tcPr>
          <w:p>
            <w:pPr>
              <w:jc w:val="center"/>
              <w:spacing w:before="100" w:beforeAutospacing="1" w:after="100" w:afterAutospacing="1"/>
              <w:widowControl/>
              <w:rPr>
                <w:rFonts w:hint="eastAsia" w:ascii="宋体" w:hAnsi="宋体" w:cs="宋体"/>
                <w:b/>
                <w:color w:val="666666"/>
                <w:spacing w:val="-2"/>
                <w:sz w:val="24"/>
                <w:szCs w:val="24"/>
                <w:lang w:bidi="ar"/>
              </w:rPr>
            </w:pPr>
            <w:r>
              <w:rPr>
                <w:rFonts w:hint="eastAsia" w:ascii="宋体" w:hAnsi="宋体" w:cs="宋体"/>
                <w:spacing w:val="-2"/>
                <w:sz w:val="24"/>
                <w:szCs w:val="24"/>
              </w:rPr>
              <w:t xml:space="preserve">规格标准</w:t>
            </w:r>
            <w:r/>
          </w:p>
        </w:tc>
        <w:tc>
          <w:tcPr>
            <w:tcBorders>
              <w:top w:val="single" w:color="auto" w:sz="8" w:space="0"/>
              <w:left w:val="none" w:color="000000" w:sz="4" w:space="0"/>
              <w:bottom w:val="single" w:color="auto" w:sz="8" w:space="0"/>
              <w:right w:val="single" w:color="auto" w:sz="8" w:space="0"/>
            </w:tcBorders>
            <w:tcMar>
              <w:left w:w="108" w:type="dxa"/>
              <w:right w:w="108" w:type="dxa"/>
            </w:tcMar>
            <w:tcW w:w="909" w:type="dxa"/>
            <w:vAlign w:val="center"/>
            <w:textDirection w:val="lrTb"/>
            <w:noWrap w:val="false"/>
          </w:tcPr>
          <w:p>
            <w:pPr>
              <w:jc w:val="center"/>
              <w:spacing w:before="100" w:beforeAutospacing="1" w:after="100" w:afterAutospacing="1"/>
              <w:widowControl/>
              <w:rPr>
                <w:rFonts w:hint="eastAsia" w:ascii="宋体" w:hAnsi="宋体" w:cs="宋体"/>
              </w:rPr>
            </w:pPr>
            <w:r>
              <w:rPr>
                <w:rFonts w:hint="eastAsia" w:ascii="宋体" w:hAnsi="宋体" w:cs="宋体"/>
                <w:b/>
                <w:color w:val="666666"/>
                <w:spacing w:val="-2"/>
                <w:sz w:val="24"/>
                <w:szCs w:val="24"/>
                <w:lang w:bidi="ar"/>
              </w:rPr>
              <w:t xml:space="preserve">单位</w:t>
            </w:r>
            <w:r/>
          </w:p>
        </w:tc>
        <w:tc>
          <w:tcPr>
            <w:tcBorders>
              <w:top w:val="single" w:color="auto" w:sz="8" w:space="0"/>
              <w:left w:val="none" w:color="000000" w:sz="4" w:space="0"/>
              <w:bottom w:val="single" w:color="auto" w:sz="8" w:space="0"/>
              <w:right w:val="single" w:color="auto" w:sz="8" w:space="0"/>
            </w:tcBorders>
            <w:tcMar>
              <w:left w:w="108" w:type="dxa"/>
              <w:right w:w="108" w:type="dxa"/>
            </w:tcMar>
            <w:tcW w:w="1130" w:type="dxa"/>
            <w:vAlign w:val="center"/>
            <w:textDirection w:val="lrTb"/>
            <w:noWrap w:val="false"/>
          </w:tcPr>
          <w:p>
            <w:pPr>
              <w:jc w:val="center"/>
              <w:spacing w:before="100" w:beforeAutospacing="1" w:after="100" w:afterAutospacing="1"/>
              <w:widowControl/>
              <w:rPr>
                <w:rFonts w:hint="eastAsia" w:ascii="宋体" w:hAnsi="宋体" w:cs="宋体"/>
              </w:rPr>
            </w:pPr>
            <w:r>
              <w:rPr>
                <w:rFonts w:hint="eastAsia" w:ascii="宋体" w:hAnsi="宋体" w:cs="宋体"/>
                <w:b/>
                <w:color w:val="666666"/>
                <w:spacing w:val="-2"/>
                <w:sz w:val="24"/>
                <w:szCs w:val="24"/>
                <w:lang w:bidi="ar"/>
              </w:rPr>
              <w:t xml:space="preserve">数量</w:t>
            </w:r>
            <w:r/>
          </w:p>
        </w:tc>
      </w:tr>
      <w:tr>
        <w:trPr>
          <w:jc w:val="center"/>
          <w:trHeight w:val="671"/>
        </w:trPr>
        <w:tc>
          <w:tcPr>
            <w:tcBorders>
              <w:top w:val="none" w:color="000000" w:sz="4" w:space="0"/>
              <w:left w:val="single" w:color="auto" w:sz="8" w:space="0"/>
              <w:bottom w:val="single" w:color="auto" w:sz="8" w:space="0"/>
              <w:right w:val="single" w:color="auto" w:sz="8" w:space="0"/>
            </w:tcBorders>
            <w:tcMar>
              <w:left w:w="108" w:type="dxa"/>
              <w:right w:w="108" w:type="dxa"/>
            </w:tcMar>
            <w:tcW w:w="722" w:type="dxa"/>
            <w:vAlign w:val="center"/>
            <w:textDirection w:val="lrTb"/>
            <w:noWrap w:val="false"/>
          </w:tcPr>
          <w:p>
            <w:pPr>
              <w:jc w:val="center"/>
              <w:spacing w:before="100" w:beforeAutospacing="1" w:after="100" w:afterAutospacing="1"/>
              <w:widowControl/>
              <w:rPr>
                <w:rFonts w:hint="eastAsia" w:ascii="宋体" w:hAnsi="宋体" w:cs="宋体"/>
              </w:rPr>
            </w:pPr>
            <w:r>
              <w:rPr>
                <w:rFonts w:hint="eastAsia" w:ascii="宋体" w:hAnsi="宋体" w:cs="宋体"/>
                <w:color w:val="666666"/>
                <w:spacing w:val="-2"/>
                <w:sz w:val="24"/>
                <w:szCs w:val="24"/>
                <w:lang w:bidi="ar"/>
              </w:rPr>
              <w:t xml:space="preserve">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010" w:type="dxa"/>
            <w:vAlign w:val="center"/>
            <w:textDirection w:val="lrTb"/>
            <w:noWrap w:val="false"/>
          </w:tcPr>
          <w:p>
            <w:pPr>
              <w:jc w:val="center"/>
              <w:spacing w:line="440" w:lineRule="exact"/>
              <w:rPr>
                <w:rFonts w:ascii="Arial" w:hAnsi="Arial" w:cs="Arial"/>
              </w:rPr>
            </w:pPr>
            <w:r>
              <w:rPr>
                <w:rFonts w:hint="eastAsia" w:ascii="Arial" w:hAnsi="Arial" w:cs="Arial"/>
              </w:rPr>
              <w:t xml:space="preserve">猪肉脯礼盒</w:t>
            </w:r>
            <w:r/>
          </w:p>
        </w:tc>
        <w:tc>
          <w:tcPr>
            <w:tcBorders>
              <w:top w:val="none" w:color="000000" w:sz="4" w:space="0"/>
              <w:left w:val="none" w:color="000000" w:sz="4" w:space="0"/>
              <w:bottom w:val="single" w:color="auto" w:sz="8" w:space="0"/>
              <w:right w:val="single" w:color="auto" w:sz="8" w:space="0"/>
            </w:tcBorders>
            <w:tcMar>
              <w:left w:w="108" w:type="dxa"/>
              <w:right w:w="108" w:type="dxa"/>
            </w:tcMar>
            <w:tcW w:w="1618" w:type="dxa"/>
            <w:vAlign w:val="center"/>
            <w:textDirection w:val="lrTb"/>
            <w:noWrap w:val="false"/>
          </w:tcPr>
          <w:p>
            <w:pPr>
              <w:jc w:val="center"/>
              <w:spacing w:line="440" w:lineRule="exact"/>
              <w:rPr>
                <w:rFonts w:ascii="Arial" w:hAnsi="Arial" w:cs="Arial"/>
              </w:rPr>
            </w:pPr>
            <w:r>
              <w:rPr>
                <w:rFonts w:hint="eastAsia" w:ascii="Arial" w:hAnsi="Arial" w:cs="Arial"/>
                <w:lang w:eastAsia="zh-CN"/>
              </w:rPr>
              <w:t xml:space="preserve">&gt;</w:t>
            </w:r>
            <w:r>
              <w:rPr>
                <w:rFonts w:hint="eastAsia" w:ascii="Arial" w:hAnsi="Arial" w:cs="Arial"/>
              </w:rPr>
              <w:t xml:space="preserve">500g</w:t>
            </w:r>
            <w:r/>
          </w:p>
        </w:tc>
        <w:tc>
          <w:tcPr>
            <w:tcBorders>
              <w:top w:val="none" w:color="000000" w:sz="4" w:space="0"/>
              <w:left w:val="none" w:color="000000" w:sz="4" w:space="0"/>
              <w:bottom w:val="single" w:color="auto" w:sz="8" w:space="0"/>
              <w:right w:val="single" w:color="auto" w:sz="8" w:space="0"/>
            </w:tcBorders>
            <w:tcMar>
              <w:left w:w="108" w:type="dxa"/>
              <w:right w:w="108" w:type="dxa"/>
            </w:tcMar>
            <w:tcW w:w="909" w:type="dxa"/>
            <w:vAlign w:val="center"/>
            <w:textDirection w:val="lrTb"/>
            <w:noWrap w:val="false"/>
          </w:tcPr>
          <w:p>
            <w:pPr>
              <w:jc w:val="center"/>
              <w:spacing w:line="440" w:lineRule="exact"/>
              <w:rPr>
                <w:rFonts w:ascii="Arial" w:hAnsi="Arial" w:cs="Arial"/>
              </w:rPr>
            </w:pPr>
            <w:r>
              <w:rPr>
                <w:rFonts w:hint="eastAsia" w:ascii="Arial" w:hAnsi="Arial" w:cs="Arial"/>
              </w:rPr>
              <w:t xml:space="preserve">提</w:t>
            </w:r>
            <w:r/>
          </w:p>
        </w:tc>
        <w:tc>
          <w:tcPr>
            <w:tcBorders>
              <w:top w:val="none" w:color="000000" w:sz="4" w:space="0"/>
              <w:left w:val="none" w:color="000000" w:sz="4" w:space="0"/>
              <w:bottom w:val="single" w:color="auto" w:sz="8" w:space="0"/>
              <w:right w:val="single" w:color="auto" w:sz="8" w:space="0"/>
            </w:tcBorders>
            <w:tcMar>
              <w:left w:w="108" w:type="dxa"/>
              <w:right w:w="108" w:type="dxa"/>
            </w:tcMar>
            <w:tcW w:w="1130" w:type="dxa"/>
            <w:vAlign w:val="center"/>
            <w:textDirection w:val="lrTb"/>
            <w:noWrap w:val="false"/>
          </w:tcPr>
          <w:p>
            <w:pPr>
              <w:ind w:firstLine="420"/>
              <w:spacing w:line="440" w:lineRule="exact"/>
              <w:rPr>
                <w:rFonts w:ascii="Arial" w:hAnsi="Arial" w:cs="Arial"/>
              </w:rPr>
            </w:pPr>
            <w:r>
              <w:rPr>
                <w:rFonts w:hint="eastAsia" w:ascii="Arial" w:hAnsi="Arial" w:cs="Arial"/>
              </w:rPr>
              <w:t xml:space="preserve">1</w:t>
            </w:r>
            <w:r/>
          </w:p>
        </w:tc>
      </w:tr>
      <w:tr>
        <w:trPr>
          <w:jc w:val="center"/>
          <w:trHeight w:val="543"/>
        </w:trPr>
        <w:tc>
          <w:tcPr>
            <w:tcBorders>
              <w:top w:val="none" w:color="000000" w:sz="4" w:space="0"/>
              <w:left w:val="single" w:color="auto" w:sz="8" w:space="0"/>
              <w:bottom w:val="single" w:color="auto" w:sz="8" w:space="0"/>
              <w:right w:val="single" w:color="auto" w:sz="8" w:space="0"/>
            </w:tcBorders>
            <w:tcMar>
              <w:left w:w="108" w:type="dxa"/>
              <w:right w:w="108" w:type="dxa"/>
            </w:tcMar>
            <w:tcW w:w="722" w:type="dxa"/>
            <w:vAlign w:val="center"/>
            <w:textDirection w:val="lrTb"/>
            <w:noWrap w:val="false"/>
          </w:tcPr>
          <w:p>
            <w:pPr>
              <w:jc w:val="center"/>
              <w:spacing w:before="100" w:beforeAutospacing="1" w:after="100" w:afterAutospacing="1"/>
              <w:widowControl/>
              <w:rPr>
                <w:rFonts w:hint="eastAsia" w:ascii="宋体" w:hAnsi="宋体" w:cs="宋体"/>
              </w:rPr>
            </w:pPr>
            <w:r>
              <w:rPr>
                <w:rFonts w:hint="eastAsia" w:ascii="宋体" w:hAnsi="宋体" w:cs="宋体"/>
                <w:color w:val="666666"/>
                <w:spacing w:val="-2"/>
                <w:sz w:val="24"/>
                <w:szCs w:val="24"/>
                <w:lang w:bidi="ar"/>
              </w:rPr>
              <w:t xml:space="preserve">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010" w:type="dxa"/>
            <w:vAlign w:val="center"/>
            <w:textDirection w:val="lrTb"/>
            <w:noWrap w:val="false"/>
          </w:tcPr>
          <w:p>
            <w:pPr>
              <w:jc w:val="center"/>
              <w:spacing w:line="440" w:lineRule="exact"/>
              <w:rPr>
                <w:rFonts w:ascii="Arial" w:hAnsi="Arial" w:cs="Arial"/>
              </w:rPr>
            </w:pPr>
            <w:r>
              <w:rPr>
                <w:rFonts w:hint="eastAsia" w:ascii="Arial" w:hAnsi="Arial" w:cs="Arial"/>
              </w:rPr>
              <w:t xml:space="preserve">牛奶以及相关饮品</w:t>
            </w:r>
            <w:r/>
          </w:p>
        </w:tc>
        <w:tc>
          <w:tcPr>
            <w:tcBorders>
              <w:top w:val="none" w:color="000000" w:sz="4" w:space="0"/>
              <w:left w:val="none" w:color="000000" w:sz="4" w:space="0"/>
              <w:bottom w:val="single" w:color="auto" w:sz="8" w:space="0"/>
              <w:right w:val="single" w:color="auto" w:sz="8" w:space="0"/>
            </w:tcBorders>
            <w:tcMar>
              <w:left w:w="108" w:type="dxa"/>
              <w:right w:w="108" w:type="dxa"/>
            </w:tcMar>
            <w:tcW w:w="1618" w:type="dxa"/>
            <w:vAlign w:val="center"/>
            <w:textDirection w:val="lrTb"/>
            <w:noWrap w:val="false"/>
          </w:tcPr>
          <w:p>
            <w:pPr>
              <w:jc w:val="center"/>
              <w:spacing w:line="440" w:lineRule="exact"/>
              <w:rPr>
                <w:rFonts w:ascii="Arial" w:hAnsi="Arial" w:cs="Arial"/>
              </w:rPr>
            </w:pPr>
            <w:r>
              <w:rPr>
                <w:rFonts w:hint="eastAsia" w:ascii="Arial" w:hAnsi="Arial" w:cs="Arial"/>
              </w:rPr>
              <w:t xml:space="preserve">250ml*24瓶</w:t>
            </w:r>
            <w:r/>
          </w:p>
        </w:tc>
        <w:tc>
          <w:tcPr>
            <w:tcBorders>
              <w:top w:val="none" w:color="000000" w:sz="4" w:space="0"/>
              <w:left w:val="none" w:color="000000" w:sz="4" w:space="0"/>
              <w:bottom w:val="single" w:color="auto" w:sz="8" w:space="0"/>
              <w:right w:val="single" w:color="auto" w:sz="8" w:space="0"/>
            </w:tcBorders>
            <w:tcMar>
              <w:left w:w="108" w:type="dxa"/>
              <w:right w:w="108" w:type="dxa"/>
            </w:tcMar>
            <w:tcW w:w="909" w:type="dxa"/>
            <w:vAlign w:val="center"/>
            <w:textDirection w:val="lrTb"/>
            <w:noWrap w:val="false"/>
          </w:tcPr>
          <w:p>
            <w:pPr>
              <w:jc w:val="center"/>
              <w:spacing w:line="440" w:lineRule="exact"/>
              <w:rPr>
                <w:rFonts w:ascii="Arial" w:hAnsi="Arial" w:cs="Arial"/>
              </w:rPr>
            </w:pPr>
            <w:r>
              <w:rPr>
                <w:rFonts w:hint="eastAsia" w:ascii="Arial" w:hAnsi="Arial" w:cs="Arial"/>
              </w:rPr>
              <w:t xml:space="preserve">箱</w:t>
            </w:r>
            <w:r/>
          </w:p>
        </w:tc>
        <w:tc>
          <w:tcPr>
            <w:tcBorders>
              <w:top w:val="none" w:color="000000" w:sz="4" w:space="0"/>
              <w:left w:val="none" w:color="000000" w:sz="4" w:space="0"/>
              <w:bottom w:val="single" w:color="auto" w:sz="8" w:space="0"/>
              <w:right w:val="single" w:color="auto" w:sz="8" w:space="0"/>
            </w:tcBorders>
            <w:tcMar>
              <w:left w:w="108" w:type="dxa"/>
              <w:right w:w="108" w:type="dxa"/>
            </w:tcMar>
            <w:tcW w:w="1130" w:type="dxa"/>
            <w:vAlign w:val="center"/>
            <w:textDirection w:val="lrTb"/>
            <w:noWrap w:val="false"/>
          </w:tcPr>
          <w:p>
            <w:pPr>
              <w:ind w:firstLine="420"/>
              <w:spacing w:line="440" w:lineRule="exact"/>
              <w:rPr>
                <w:rFonts w:ascii="Arial" w:hAnsi="Arial" w:cs="Arial"/>
              </w:rPr>
            </w:pPr>
            <w:r>
              <w:rPr>
                <w:rFonts w:hint="eastAsia" w:ascii="Arial" w:hAnsi="Arial" w:cs="Arial"/>
              </w:rPr>
              <w:t xml:space="preserve">1</w:t>
            </w:r>
            <w:r/>
          </w:p>
        </w:tc>
      </w:tr>
      <w:tr>
        <w:trPr>
          <w:jc w:val="center"/>
          <w:trHeight w:val="648"/>
        </w:trPr>
        <w:tc>
          <w:tcPr>
            <w:tcBorders>
              <w:top w:val="none" w:color="000000" w:sz="4" w:space="0"/>
              <w:left w:val="single" w:color="auto" w:sz="8" w:space="0"/>
              <w:bottom w:val="single" w:color="auto" w:sz="8" w:space="0"/>
              <w:right w:val="single" w:color="auto" w:sz="8" w:space="0"/>
            </w:tcBorders>
            <w:tcMar>
              <w:left w:w="108" w:type="dxa"/>
              <w:right w:w="108" w:type="dxa"/>
            </w:tcMar>
            <w:tcW w:w="722" w:type="dxa"/>
            <w:vAlign w:val="center"/>
            <w:textDirection w:val="lrTb"/>
            <w:noWrap w:val="false"/>
          </w:tcPr>
          <w:p>
            <w:pPr>
              <w:jc w:val="center"/>
              <w:spacing w:before="100" w:beforeAutospacing="1" w:after="100" w:afterAutospacing="1"/>
              <w:widowControl/>
              <w:rPr>
                <w:rFonts w:hint="eastAsia" w:ascii="宋体" w:hAnsi="宋体" w:cs="宋体"/>
              </w:rPr>
            </w:pPr>
            <w:r>
              <w:rPr>
                <w:rFonts w:hint="eastAsia" w:ascii="宋体" w:hAnsi="宋体" w:cs="宋体"/>
                <w:color w:val="666666"/>
                <w:spacing w:val="-2"/>
                <w:sz w:val="24"/>
                <w:szCs w:val="24"/>
                <w:lang w:bidi="ar"/>
              </w:rPr>
              <w:t xml:space="preserve">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010" w:type="dxa"/>
            <w:vAlign w:val="center"/>
            <w:textDirection w:val="lrTb"/>
            <w:noWrap w:val="false"/>
          </w:tcPr>
          <w:p>
            <w:pPr>
              <w:jc w:val="center"/>
              <w:spacing w:line="440" w:lineRule="exact"/>
              <w:rPr>
                <w:rFonts w:ascii="Arial" w:hAnsi="Arial" w:cs="Arial"/>
              </w:rPr>
            </w:pPr>
            <w:r>
              <w:rPr>
                <w:rFonts w:hint="eastAsia" w:ascii="Arial" w:hAnsi="Arial" w:cs="Arial"/>
              </w:rPr>
              <w:t xml:space="preserve">非转基因食用油</w:t>
            </w:r>
            <w:r/>
          </w:p>
        </w:tc>
        <w:tc>
          <w:tcPr>
            <w:tcBorders>
              <w:top w:val="none" w:color="000000" w:sz="4" w:space="0"/>
              <w:left w:val="none" w:color="000000" w:sz="4" w:space="0"/>
              <w:bottom w:val="single" w:color="auto" w:sz="8" w:space="0"/>
              <w:right w:val="single" w:color="auto" w:sz="8" w:space="0"/>
            </w:tcBorders>
            <w:tcMar>
              <w:left w:w="108" w:type="dxa"/>
              <w:right w:w="108" w:type="dxa"/>
            </w:tcMar>
            <w:tcW w:w="1618" w:type="dxa"/>
            <w:vAlign w:val="center"/>
            <w:textDirection w:val="lrTb"/>
            <w:noWrap w:val="false"/>
          </w:tcPr>
          <w:p>
            <w:pPr>
              <w:jc w:val="center"/>
              <w:spacing w:line="440" w:lineRule="exact"/>
              <w:rPr>
                <w:rFonts w:ascii="Arial" w:hAnsi="Arial" w:cs="Arial"/>
              </w:rPr>
            </w:pPr>
            <w:r>
              <w:rPr>
                <w:rFonts w:ascii="Arial" w:hAnsi="Arial" w:cs="Arial"/>
              </w:rPr>
              <w:t xml:space="preserve">≥</w:t>
            </w:r>
            <w:r>
              <w:rPr>
                <w:rFonts w:hint="eastAsia" w:ascii="Arial" w:hAnsi="Arial" w:cs="Arial"/>
              </w:rPr>
              <w:t xml:space="preserve">6.18L</w:t>
            </w:r>
            <w:r/>
          </w:p>
        </w:tc>
        <w:tc>
          <w:tcPr>
            <w:tcBorders>
              <w:top w:val="none" w:color="000000" w:sz="4" w:space="0"/>
              <w:left w:val="none" w:color="000000" w:sz="4" w:space="0"/>
              <w:bottom w:val="single" w:color="auto" w:sz="8" w:space="0"/>
              <w:right w:val="single" w:color="auto" w:sz="8" w:space="0"/>
            </w:tcBorders>
            <w:tcMar>
              <w:left w:w="108" w:type="dxa"/>
              <w:right w:w="108" w:type="dxa"/>
            </w:tcMar>
            <w:tcW w:w="909" w:type="dxa"/>
            <w:vAlign w:val="center"/>
            <w:textDirection w:val="lrTb"/>
            <w:noWrap w:val="false"/>
          </w:tcPr>
          <w:p>
            <w:pPr>
              <w:jc w:val="center"/>
              <w:spacing w:line="440" w:lineRule="exact"/>
              <w:rPr>
                <w:rFonts w:ascii="Arial" w:hAnsi="Arial" w:cs="Arial"/>
              </w:rPr>
            </w:pPr>
            <w:r>
              <w:rPr>
                <w:rFonts w:hint="eastAsia" w:ascii="Arial" w:hAnsi="Arial" w:cs="Arial"/>
              </w:rPr>
              <w:t xml:space="preserve">瓶</w:t>
            </w:r>
            <w:r/>
          </w:p>
        </w:tc>
        <w:tc>
          <w:tcPr>
            <w:tcBorders>
              <w:top w:val="none" w:color="000000" w:sz="4" w:space="0"/>
              <w:left w:val="none" w:color="000000" w:sz="4" w:space="0"/>
              <w:bottom w:val="single" w:color="auto" w:sz="8" w:space="0"/>
              <w:right w:val="single" w:color="auto" w:sz="8" w:space="0"/>
            </w:tcBorders>
            <w:tcMar>
              <w:left w:w="108" w:type="dxa"/>
              <w:right w:w="108" w:type="dxa"/>
            </w:tcMar>
            <w:tcW w:w="1130" w:type="dxa"/>
            <w:vAlign w:val="center"/>
            <w:textDirection w:val="lrTb"/>
            <w:noWrap w:val="false"/>
          </w:tcPr>
          <w:p>
            <w:pPr>
              <w:ind w:firstLine="420"/>
              <w:spacing w:line="440" w:lineRule="exact"/>
              <w:rPr>
                <w:rFonts w:ascii="Arial" w:hAnsi="Arial" w:cs="Arial"/>
              </w:rPr>
            </w:pPr>
            <w:r>
              <w:rPr>
                <w:rFonts w:hint="eastAsia" w:ascii="Arial" w:hAnsi="Arial" w:cs="Arial"/>
              </w:rPr>
              <w:t xml:space="preserve">1</w:t>
            </w:r>
            <w:r/>
          </w:p>
        </w:tc>
      </w:tr>
      <w:tr>
        <w:trPr>
          <w:jc w:val="center"/>
          <w:trHeight w:val="637"/>
        </w:trPr>
        <w:tc>
          <w:tcPr>
            <w:tcBorders>
              <w:top w:val="single" w:color="auto" w:sz="4" w:space="0"/>
              <w:left w:val="single" w:color="auto" w:sz="8" w:space="0"/>
              <w:bottom w:val="single" w:color="auto" w:sz="4" w:space="0"/>
              <w:right w:val="single" w:color="auto" w:sz="8" w:space="0"/>
            </w:tcBorders>
            <w:tcMar>
              <w:left w:w="108" w:type="dxa"/>
              <w:right w:w="108" w:type="dxa"/>
            </w:tcMar>
            <w:tcW w:w="722" w:type="dxa"/>
            <w:vAlign w:val="center"/>
            <w:textDirection w:val="lrTb"/>
            <w:noWrap w:val="false"/>
          </w:tcPr>
          <w:p>
            <w:pPr>
              <w:jc w:val="center"/>
              <w:spacing w:before="100" w:beforeAutospacing="1" w:after="100" w:afterAutospacing="1"/>
              <w:widowControl/>
              <w:rPr>
                <w:rFonts w:hint="eastAsia" w:ascii="宋体" w:hAnsi="宋体" w:cs="宋体"/>
                <w:color w:val="666666"/>
                <w:spacing w:val="-2"/>
                <w:sz w:val="24"/>
                <w:szCs w:val="24"/>
                <w:lang w:bidi="ar"/>
              </w:rPr>
            </w:pPr>
            <w:r>
              <w:rPr>
                <w:rFonts w:hint="eastAsia" w:ascii="宋体" w:hAnsi="宋体" w:cs="宋体"/>
                <w:color w:val="666666"/>
                <w:spacing w:val="-2"/>
                <w:sz w:val="24"/>
                <w:szCs w:val="24"/>
                <w:lang w:bidi="ar"/>
              </w:rPr>
              <w:t xml:space="preserve">4</w:t>
            </w:r>
            <w:r/>
          </w:p>
        </w:tc>
        <w:tc>
          <w:tcPr>
            <w:tcBorders>
              <w:top w:val="single" w:color="auto" w:sz="4" w:space="0"/>
              <w:left w:val="none" w:color="000000" w:sz="4" w:space="0"/>
              <w:bottom w:val="single" w:color="auto" w:sz="4" w:space="0"/>
              <w:right w:val="single" w:color="auto" w:sz="8" w:space="0"/>
            </w:tcBorders>
            <w:tcMar>
              <w:left w:w="108" w:type="dxa"/>
              <w:right w:w="108" w:type="dxa"/>
            </w:tcMar>
            <w:tcW w:w="3010" w:type="dxa"/>
            <w:vAlign w:val="center"/>
            <w:textDirection w:val="lrTb"/>
            <w:noWrap w:val="false"/>
          </w:tcPr>
          <w:p>
            <w:pPr>
              <w:jc w:val="center"/>
              <w:spacing w:line="440" w:lineRule="exact"/>
              <w:rPr>
                <w:rFonts w:ascii="Arial" w:hAnsi="Arial" w:cs="Arial"/>
              </w:rPr>
            </w:pPr>
            <w:r>
              <w:rPr>
                <w:rFonts w:hint="eastAsia" w:ascii="Arial" w:hAnsi="Arial" w:cs="Arial"/>
              </w:rPr>
              <w:t xml:space="preserve">五常大米</w:t>
            </w:r>
            <w:r/>
          </w:p>
        </w:tc>
        <w:tc>
          <w:tcPr>
            <w:tcBorders>
              <w:top w:val="single" w:color="auto" w:sz="4" w:space="0"/>
              <w:left w:val="none" w:color="000000" w:sz="4" w:space="0"/>
              <w:bottom w:val="single" w:color="auto" w:sz="4" w:space="0"/>
              <w:right w:val="single" w:color="auto" w:sz="8" w:space="0"/>
            </w:tcBorders>
            <w:tcMar>
              <w:left w:w="108" w:type="dxa"/>
              <w:right w:w="108" w:type="dxa"/>
            </w:tcMar>
            <w:tcW w:w="1618" w:type="dxa"/>
            <w:vAlign w:val="center"/>
            <w:textDirection w:val="lrTb"/>
            <w:noWrap w:val="false"/>
          </w:tcPr>
          <w:p>
            <w:pPr>
              <w:jc w:val="center"/>
              <w:spacing w:line="440" w:lineRule="exact"/>
              <w:rPr>
                <w:rFonts w:ascii="Arial" w:hAnsi="Arial" w:cs="Arial"/>
              </w:rPr>
            </w:pPr>
            <w:r>
              <w:rPr>
                <w:rFonts w:ascii="Arial" w:hAnsi="Arial" w:cs="Arial"/>
              </w:rPr>
              <w:t xml:space="preserve">≥</w:t>
            </w:r>
            <w:r>
              <w:rPr>
                <w:rFonts w:hint="eastAsia" w:ascii="Arial" w:hAnsi="Arial" w:cs="Arial"/>
              </w:rPr>
              <w:t xml:space="preserve">5kg</w:t>
            </w:r>
            <w:r/>
          </w:p>
        </w:tc>
        <w:tc>
          <w:tcPr>
            <w:tcBorders>
              <w:top w:val="single" w:color="auto" w:sz="4" w:space="0"/>
              <w:left w:val="none" w:color="000000" w:sz="4" w:space="0"/>
              <w:bottom w:val="single" w:color="auto" w:sz="4" w:space="0"/>
              <w:right w:val="single" w:color="auto" w:sz="8" w:space="0"/>
            </w:tcBorders>
            <w:tcMar>
              <w:left w:w="108" w:type="dxa"/>
              <w:right w:w="108" w:type="dxa"/>
            </w:tcMar>
            <w:tcW w:w="909" w:type="dxa"/>
            <w:vAlign w:val="center"/>
            <w:textDirection w:val="lrTb"/>
            <w:noWrap w:val="false"/>
          </w:tcPr>
          <w:p>
            <w:pPr>
              <w:jc w:val="center"/>
              <w:spacing w:line="440" w:lineRule="exact"/>
              <w:rPr>
                <w:rFonts w:ascii="Arial" w:hAnsi="Arial" w:cs="Arial"/>
              </w:rPr>
            </w:pPr>
            <w:r>
              <w:rPr>
                <w:rFonts w:hint="eastAsia" w:ascii="Arial" w:hAnsi="Arial" w:cs="Arial"/>
              </w:rPr>
              <w:t xml:space="preserve">袋</w:t>
            </w:r>
            <w:r/>
          </w:p>
        </w:tc>
        <w:tc>
          <w:tcPr>
            <w:tcBorders>
              <w:top w:val="single" w:color="auto" w:sz="4" w:space="0"/>
              <w:left w:val="none" w:color="000000" w:sz="4" w:space="0"/>
              <w:bottom w:val="single" w:color="auto" w:sz="4" w:space="0"/>
              <w:right w:val="single" w:color="auto" w:sz="8" w:space="0"/>
            </w:tcBorders>
            <w:tcMar>
              <w:left w:w="108" w:type="dxa"/>
              <w:right w:w="108" w:type="dxa"/>
            </w:tcMar>
            <w:tcW w:w="1130" w:type="dxa"/>
            <w:vAlign w:val="center"/>
            <w:textDirection w:val="lrTb"/>
            <w:noWrap w:val="false"/>
          </w:tcPr>
          <w:p>
            <w:pPr>
              <w:ind w:firstLine="420"/>
              <w:spacing w:line="440" w:lineRule="exact"/>
              <w:rPr>
                <w:rFonts w:ascii="Arial" w:hAnsi="Arial" w:cs="Arial"/>
              </w:rPr>
            </w:pPr>
            <w:r>
              <w:rPr>
                <w:rFonts w:hint="eastAsia" w:ascii="Arial" w:hAnsi="Arial" w:cs="Arial"/>
              </w:rPr>
              <w:t xml:space="preserve">1</w:t>
            </w:r>
            <w:r/>
          </w:p>
        </w:tc>
      </w:tr>
      <w:tr>
        <w:trPr>
          <w:jc w:val="center"/>
          <w:trHeight w:val="637"/>
        </w:trPr>
        <w:tc>
          <w:tcPr>
            <w:tcBorders>
              <w:top w:val="single" w:color="auto" w:sz="4" w:space="0"/>
              <w:left w:val="single" w:color="auto" w:sz="8" w:space="0"/>
              <w:bottom w:val="single" w:color="auto" w:sz="4" w:space="0"/>
              <w:right w:val="single" w:color="auto" w:sz="8" w:space="0"/>
            </w:tcBorders>
            <w:tcMar>
              <w:left w:w="108" w:type="dxa"/>
              <w:right w:w="108" w:type="dxa"/>
            </w:tcMar>
            <w:tcW w:w="722" w:type="dxa"/>
            <w:vAlign w:val="center"/>
            <w:textDirection w:val="lrTb"/>
            <w:noWrap w:val="false"/>
          </w:tcPr>
          <w:p>
            <w:pPr>
              <w:jc w:val="center"/>
              <w:spacing w:before="100" w:beforeAutospacing="1" w:after="100" w:afterAutospacing="1"/>
              <w:widowControl/>
              <w:rPr>
                <w:rFonts w:hint="eastAsia" w:ascii="宋体" w:hAnsi="宋体" w:cs="宋体"/>
                <w:color w:val="666666"/>
                <w:spacing w:val="-2"/>
                <w:sz w:val="24"/>
                <w:szCs w:val="24"/>
                <w:lang w:bidi="ar"/>
              </w:rPr>
            </w:pPr>
            <w:r>
              <w:rPr>
                <w:rFonts w:hint="eastAsia" w:ascii="宋体" w:hAnsi="宋体" w:cs="宋体"/>
                <w:color w:val="666666"/>
                <w:spacing w:val="-2"/>
                <w:sz w:val="24"/>
                <w:szCs w:val="24"/>
                <w:lang w:bidi="ar"/>
              </w:rPr>
              <w:t xml:space="preserve">5</w:t>
            </w:r>
            <w:r/>
          </w:p>
        </w:tc>
        <w:tc>
          <w:tcPr>
            <w:tcBorders>
              <w:top w:val="single" w:color="auto" w:sz="4" w:space="0"/>
              <w:left w:val="none" w:color="000000" w:sz="4" w:space="0"/>
              <w:bottom w:val="single" w:color="auto" w:sz="4" w:space="0"/>
              <w:right w:val="single" w:color="auto" w:sz="8" w:space="0"/>
            </w:tcBorders>
            <w:tcMar>
              <w:left w:w="108" w:type="dxa"/>
              <w:right w:w="108" w:type="dxa"/>
            </w:tcMar>
            <w:tcW w:w="3010" w:type="dxa"/>
            <w:vAlign w:val="center"/>
            <w:textDirection w:val="lrTb"/>
            <w:noWrap w:val="false"/>
          </w:tcPr>
          <w:p>
            <w:pPr>
              <w:jc w:val="center"/>
              <w:rPr>
                <w:rFonts w:ascii="Arial" w:hAnsi="Arial" w:cs="Arial"/>
              </w:rPr>
            </w:pPr>
            <w:r>
              <w:rPr>
                <w:rFonts w:hint="eastAsia" w:ascii="Arial" w:hAnsi="Arial" w:cs="Arial"/>
              </w:rPr>
              <w:t xml:space="preserve">坚果礼盒</w:t>
            </w:r>
            <w:r/>
          </w:p>
          <w:p>
            <w:pPr>
              <w:jc w:val="center"/>
              <w:rPr>
                <w:rFonts w:ascii="Arial" w:hAnsi="Arial" w:cs="Arial"/>
              </w:rPr>
            </w:pPr>
            <w:r>
              <w:rPr>
                <w:rFonts w:hint="eastAsia" w:ascii="Arial" w:hAnsi="Arial" w:cs="Arial"/>
              </w:rPr>
              <w:t xml:space="preserve">（内含开心果、松子、夏威夷果、腰果等）</w:t>
            </w:r>
            <w:r/>
          </w:p>
        </w:tc>
        <w:tc>
          <w:tcPr>
            <w:tcBorders>
              <w:top w:val="single" w:color="auto" w:sz="4" w:space="0"/>
              <w:left w:val="none" w:color="000000" w:sz="4" w:space="0"/>
              <w:bottom w:val="single" w:color="auto" w:sz="4" w:space="0"/>
              <w:right w:val="single" w:color="auto" w:sz="8" w:space="0"/>
            </w:tcBorders>
            <w:tcMar>
              <w:left w:w="108" w:type="dxa"/>
              <w:right w:w="108" w:type="dxa"/>
            </w:tcMar>
            <w:tcW w:w="1618" w:type="dxa"/>
            <w:vAlign w:val="center"/>
            <w:textDirection w:val="lrTb"/>
            <w:noWrap w:val="false"/>
          </w:tcPr>
          <w:p>
            <w:pPr>
              <w:jc w:val="center"/>
              <w:spacing w:line="440" w:lineRule="exact"/>
              <w:rPr>
                <w:rFonts w:ascii="Arial" w:hAnsi="Arial" w:cs="Arial"/>
              </w:rPr>
            </w:pPr>
            <w:r>
              <w:rPr>
                <w:rFonts w:hint="eastAsia" w:ascii="Arial" w:hAnsi="Arial" w:cs="Arial"/>
              </w:rPr>
              <w:t xml:space="preserve">≥1200g</w:t>
            </w:r>
            <w:r/>
          </w:p>
        </w:tc>
        <w:tc>
          <w:tcPr>
            <w:tcBorders>
              <w:top w:val="single" w:color="auto" w:sz="4" w:space="0"/>
              <w:left w:val="none" w:color="000000" w:sz="4" w:space="0"/>
              <w:bottom w:val="single" w:color="auto" w:sz="4" w:space="0"/>
              <w:right w:val="single" w:color="auto" w:sz="8" w:space="0"/>
            </w:tcBorders>
            <w:tcMar>
              <w:left w:w="108" w:type="dxa"/>
              <w:right w:w="108" w:type="dxa"/>
            </w:tcMar>
            <w:tcW w:w="909" w:type="dxa"/>
            <w:vAlign w:val="center"/>
            <w:textDirection w:val="lrTb"/>
            <w:noWrap w:val="false"/>
          </w:tcPr>
          <w:p>
            <w:pPr>
              <w:jc w:val="center"/>
              <w:spacing w:line="440" w:lineRule="exact"/>
              <w:rPr>
                <w:rFonts w:ascii="Arial" w:hAnsi="Arial" w:cs="Arial"/>
              </w:rPr>
            </w:pPr>
            <w:r>
              <w:rPr>
                <w:rFonts w:hint="eastAsia" w:ascii="Arial" w:hAnsi="Arial" w:cs="Arial"/>
              </w:rPr>
              <w:t xml:space="preserve">提</w:t>
            </w:r>
            <w:r/>
          </w:p>
        </w:tc>
        <w:tc>
          <w:tcPr>
            <w:tcBorders>
              <w:top w:val="single" w:color="auto" w:sz="4" w:space="0"/>
              <w:left w:val="none" w:color="000000" w:sz="4" w:space="0"/>
              <w:bottom w:val="single" w:color="auto" w:sz="4" w:space="0"/>
              <w:right w:val="single" w:color="auto" w:sz="8" w:space="0"/>
            </w:tcBorders>
            <w:tcMar>
              <w:left w:w="108" w:type="dxa"/>
              <w:right w:w="108" w:type="dxa"/>
            </w:tcMar>
            <w:tcW w:w="1130" w:type="dxa"/>
            <w:vAlign w:val="center"/>
            <w:textDirection w:val="lrTb"/>
            <w:noWrap w:val="false"/>
          </w:tcPr>
          <w:p>
            <w:pPr>
              <w:ind w:firstLine="420"/>
              <w:spacing w:line="440" w:lineRule="exact"/>
              <w:rPr>
                <w:rFonts w:ascii="Arial" w:hAnsi="Arial" w:cs="Arial"/>
              </w:rPr>
            </w:pPr>
            <w:r>
              <w:rPr>
                <w:rFonts w:hint="eastAsia" w:ascii="Arial" w:hAnsi="Arial" w:cs="Arial"/>
              </w:rPr>
              <w:t xml:space="preserve">1</w:t>
            </w:r>
            <w:r/>
          </w:p>
        </w:tc>
      </w:tr>
    </w:tbl>
    <w:p>
      <w:pPr>
        <w:ind w:firstLine="840"/>
        <w:spacing w:line="440" w:lineRule="exact"/>
        <w:rPr>
          <w:rFonts w:ascii="Arial" w:hAnsi="Arial" w:cs="Arial"/>
        </w:rPr>
      </w:pPr>
      <w:r>
        <w:rPr>
          <w:rFonts w:hint="eastAsia" w:ascii="Arial" w:hAnsi="Arial" w:cs="Arial"/>
        </w:rPr>
        <w:t xml:space="preserve">详见招标文件采购需求有关要求。</w:t>
      </w:r>
      <w:r/>
    </w:p>
    <w:p>
      <w:pPr>
        <w:ind w:firstLine="480"/>
        <w:spacing w:line="360" w:lineRule="auto"/>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供（取）货的服务方式：中标供应商设计并制作兑换券，该券不再另行付费，由中标供应商自行承担，该兑换券总份数约为</w:t>
      </w:r>
      <w:r>
        <w:rPr>
          <w:rFonts w:hint="eastAsia" w:ascii="宋体" w:hAnsi="宋体"/>
          <w:sz w:val="24"/>
          <w:szCs w:val="24"/>
          <w:highlight w:val="white"/>
        </w:rPr>
        <w:t xml:space="preserve">3600</w:t>
      </w:r>
      <w:r>
        <w:rPr>
          <w:rFonts w:hint="eastAsia" w:ascii="宋体" w:hAnsi="宋体"/>
          <w:sz w:val="24"/>
          <w:szCs w:val="24"/>
          <w:highlight w:val="white"/>
        </w:rPr>
        <w:t xml:space="preserve">份</w:t>
      </w:r>
      <w:r>
        <w:rPr>
          <w:rFonts w:hint="eastAsia" w:ascii="宋体" w:hAnsi="宋体"/>
          <w:sz w:val="24"/>
          <w:szCs w:val="24"/>
        </w:rPr>
        <w:t xml:space="preserve">。兑换券为中标单位兑换券面并加盖单位公章（或具有兑换效力的印章凭证）以及采购方公章。采购人职工可持券至中标单位兑换货品，并须在3个月内兑换完毕，不找零、货品超过券面额的超支部分由持券人自行补足。直至使用结束后，由该中标供应商回收并作为最终结算证明，费用结算按实际兑换量计算，且不得超过中标兑换券额度。</w:t>
      </w:r>
      <w:r/>
    </w:p>
    <w:p>
      <w:pPr>
        <w:ind w:firstLine="480"/>
        <w:spacing w:line="360" w:lineRule="auto"/>
        <w:rPr>
          <w:rFonts w:hint="eastAsia" w:ascii="宋体" w:hAnsi="宋体"/>
          <w:sz w:val="24"/>
          <w:szCs w:val="24"/>
        </w:rPr>
      </w:pPr>
      <w:r>
        <w:rPr>
          <w:rFonts w:hint="eastAsia" w:ascii="宋体" w:hAnsi="宋体"/>
          <w:sz w:val="24"/>
          <w:szCs w:val="24"/>
          <w:lang w:eastAsia="zh-CN"/>
        </w:rPr>
        <w:t xml:space="preserve">3.</w:t>
      </w:r>
      <w:r>
        <w:rPr>
          <w:rFonts w:hint="eastAsia" w:ascii="宋体" w:hAnsi="宋体"/>
          <w:sz w:val="24"/>
          <w:szCs w:val="24"/>
        </w:rPr>
        <w:t xml:space="preserve">质量标准及要求：不得存在发霉、破损、变质、过期等质量问题。券面兑换后15日内为职工反馈期，如出现上述问题则要求无条件退换。若超过1%的有质量问题，双倍扣除有质量问题的商品货款；如无任何质量问题，将按照</w:t>
      </w:r>
      <w:r>
        <w:rPr>
          <w:rFonts w:hint="eastAsia" w:ascii="宋体" w:hAnsi="宋体"/>
          <w:sz w:val="24"/>
          <w:szCs w:val="24"/>
          <w:lang w:eastAsia="zh-CN"/>
        </w:rPr>
        <w:t xml:space="preserve">兑换券</w:t>
      </w:r>
      <w:r>
        <w:rPr>
          <w:rFonts w:hint="eastAsia" w:ascii="宋体" w:hAnsi="宋体"/>
          <w:sz w:val="24"/>
          <w:szCs w:val="24"/>
        </w:rPr>
        <w:t xml:space="preserve">数量结算相应款项（以实际产生数量为准）。</w:t>
      </w:r>
      <w:r/>
    </w:p>
    <w:p>
      <w:pPr>
        <w:ind w:firstLine="480"/>
        <w:spacing w:line="360" w:lineRule="auto"/>
        <w:rPr>
          <w:rFonts w:hint="eastAsia" w:ascii="宋体" w:hAnsi="宋体"/>
          <w:sz w:val="24"/>
          <w:szCs w:val="24"/>
        </w:rPr>
      </w:pPr>
      <w:r>
        <w:rPr>
          <w:rFonts w:hint="eastAsia" w:ascii="宋体" w:hAnsi="宋体"/>
          <w:sz w:val="24"/>
          <w:szCs w:val="24"/>
          <w:lang w:eastAsia="zh-CN"/>
        </w:rPr>
        <w:t xml:space="preserve">4.</w:t>
      </w:r>
      <w:r>
        <w:rPr>
          <w:rFonts w:hint="eastAsia" w:ascii="宋体" w:hAnsi="宋体"/>
          <w:sz w:val="24"/>
          <w:szCs w:val="24"/>
        </w:rPr>
        <w:t xml:space="preserve">兑换时间：自合同签订发放兑换券起，3个月为兑换期。超过期限券面未全部兑换完成的，中标供应商须向采购人尽告知义务。</w:t>
      </w:r>
      <w:r/>
    </w:p>
    <w:p>
      <w:pPr>
        <w:ind w:firstLine="480"/>
        <w:spacing w:line="360" w:lineRule="auto"/>
        <w:rPr>
          <w:rFonts w:hint="eastAsia" w:ascii="宋体" w:hAnsi="宋体"/>
          <w:sz w:val="24"/>
          <w:szCs w:val="24"/>
        </w:rPr>
      </w:pPr>
      <w:r>
        <w:rPr>
          <w:rFonts w:hint="eastAsia" w:ascii="宋体" w:hAnsi="宋体"/>
          <w:sz w:val="24"/>
          <w:szCs w:val="24"/>
          <w:lang w:eastAsia="zh-CN"/>
        </w:rPr>
        <w:t xml:space="preserve">5.</w:t>
      </w:r>
      <w:r>
        <w:rPr>
          <w:rFonts w:hint="eastAsia" w:ascii="宋体" w:hAnsi="宋体"/>
          <w:sz w:val="24"/>
          <w:szCs w:val="24"/>
        </w:rPr>
        <w:t xml:space="preserve">兑换地点：由采购人职工至总店或其在靖各经营网点</w:t>
      </w:r>
      <w:r>
        <w:rPr>
          <w:rFonts w:hint="eastAsia" w:ascii="宋体" w:hAnsi="宋体"/>
          <w:sz w:val="24"/>
          <w:szCs w:val="24"/>
          <w:lang w:eastAsia="zh-CN"/>
        </w:rPr>
        <w:t xml:space="preserve">或</w:t>
      </w:r>
      <w:r>
        <w:rPr>
          <w:rFonts w:hint="eastAsia" w:ascii="宋体" w:hAnsi="宋体"/>
          <w:sz w:val="24"/>
          <w:szCs w:val="24"/>
        </w:rPr>
        <w:t xml:space="preserve">线上平台凭兑换券自行兑换。</w:t>
      </w:r>
      <w:r/>
    </w:p>
    <w:p>
      <w:pPr>
        <w:ind w:firstLine="480"/>
        <w:spacing w:line="360" w:lineRule="auto"/>
        <w:rPr>
          <w:rFonts w:hint="eastAsia" w:ascii="宋体" w:hAnsi="宋体"/>
          <w:sz w:val="24"/>
          <w:szCs w:val="24"/>
        </w:rPr>
      </w:pPr>
      <w:r>
        <w:rPr>
          <w:rFonts w:hint="eastAsia" w:ascii="宋体" w:hAnsi="宋体"/>
          <w:sz w:val="24"/>
          <w:szCs w:val="24"/>
          <w:lang w:eastAsia="zh-CN"/>
        </w:rPr>
        <w:t xml:space="preserve">6.</w:t>
      </w:r>
      <w:r>
        <w:rPr>
          <w:rFonts w:hint="eastAsia" w:ascii="宋体" w:hAnsi="宋体"/>
          <w:sz w:val="24"/>
          <w:szCs w:val="24"/>
        </w:rPr>
        <w:t xml:space="preserve">技术要求中质量（克重）允许大于规定值，但不得低于规定要求。</w:t>
      </w:r>
      <w:r/>
    </w:p>
    <w:p>
      <w:pPr>
        <w:ind w:firstLine="480"/>
        <w:spacing w:line="360" w:lineRule="auto"/>
        <w:rPr>
          <w:rFonts w:ascii="宋体" w:hAnsi="宋体"/>
          <w:sz w:val="24"/>
          <w:szCs w:val="24"/>
        </w:rPr>
      </w:pPr>
      <w:r>
        <w:rPr>
          <w:rFonts w:hint="eastAsia" w:ascii="宋体" w:hAnsi="宋体"/>
          <w:sz w:val="24"/>
          <w:szCs w:val="24"/>
          <w:lang w:eastAsia="zh-CN"/>
        </w:rPr>
        <w:t xml:space="preserve">7.</w:t>
      </w:r>
      <w:r>
        <w:rPr>
          <w:rFonts w:hint="eastAsia" w:ascii="宋体" w:hAnsi="宋体"/>
          <w:sz w:val="24"/>
          <w:szCs w:val="24"/>
        </w:rPr>
        <w:t xml:space="preserve">提供的货物不是供应商自己制造的，供应商应能提供该货物的合法来源证明：如货物制造厂家同意其提供该种货物的正式授权（经营、代理或其他有效证书）或能提供该货物的合法来源证明等的方式。</w:t>
      </w:r>
      <w:r/>
    </w:p>
    <w:p>
      <w:pPr>
        <w:ind w:firstLine="480"/>
        <w:spacing w:line="360" w:lineRule="auto"/>
        <w:rPr>
          <w:rFonts w:ascii="宋体" w:hAnsi="宋体"/>
          <w:sz w:val="24"/>
          <w:szCs w:val="24"/>
        </w:rPr>
      </w:pPr>
      <w:r>
        <w:rPr>
          <w:rFonts w:hint="eastAsia" w:ascii="宋体" w:hAnsi="宋体"/>
          <w:sz w:val="24"/>
          <w:szCs w:val="24"/>
        </w:rPr>
        <w:t xml:space="preserve">8.提货券交货期：合同签订后5个工作日内。</w:t>
      </w:r>
      <w:r/>
    </w:p>
    <w:p>
      <w:pPr>
        <w:ind w:firstLine="480"/>
        <w:spacing w:line="360" w:lineRule="auto"/>
        <w:rPr>
          <w:rFonts w:hint="eastAsia" w:ascii="宋体" w:hAnsi="宋体"/>
          <w:sz w:val="24"/>
          <w:szCs w:val="24"/>
        </w:rPr>
      </w:pPr>
      <w:r>
        <w:rPr>
          <w:rFonts w:hint="eastAsia" w:ascii="宋体" w:hAnsi="宋体"/>
          <w:sz w:val="24"/>
          <w:szCs w:val="24"/>
        </w:rPr>
        <w:t xml:space="preserve">9.中标单位需安排专人至院内发放兑换券。</w:t>
      </w:r>
      <w:r/>
    </w:p>
    <w:p>
      <w:pPr>
        <w:ind w:firstLine="482"/>
        <w:spacing w:line="360" w:lineRule="auto"/>
        <w:rPr>
          <w:rFonts w:ascii="宋体" w:hAnsi="宋体"/>
          <w:b/>
          <w:bCs/>
          <w:sz w:val="24"/>
          <w:szCs w:val="24"/>
        </w:rPr>
      </w:pPr>
      <w:r>
        <w:rPr>
          <w:rFonts w:hint="eastAsia" w:ascii="宋体" w:hAnsi="宋体"/>
          <w:b/>
          <w:bCs/>
          <w:sz w:val="24"/>
          <w:szCs w:val="24"/>
        </w:rPr>
        <w:t xml:space="preserve">二、报价及结算</w:t>
      </w:r>
      <w:r/>
    </w:p>
    <w:p>
      <w:pPr>
        <w:ind w:firstLine="480"/>
        <w:spacing w:line="360" w:lineRule="auto"/>
        <w:rPr>
          <w:rFonts w:hint="eastAsia" w:ascii="宋体" w:hAnsi="宋体"/>
          <w:sz w:val="24"/>
          <w:szCs w:val="24"/>
        </w:rPr>
      </w:pPr>
      <w:r>
        <w:rPr>
          <w:rFonts w:hint="eastAsia" w:ascii="宋体" w:hAnsi="宋体"/>
          <w:sz w:val="24"/>
          <w:szCs w:val="24"/>
        </w:rPr>
        <w:t xml:space="preserve">1.投标报价需写明每种货物的单价，单份货物价格（不得超过500元/份）及总价格。同时，需要写明货物品牌，规格及单价。</w:t>
      </w:r>
      <w:r/>
    </w:p>
    <w:p>
      <w:pPr>
        <w:ind w:firstLine="480"/>
        <w:spacing w:line="360" w:lineRule="auto"/>
        <w:rPr>
          <w:rFonts w:hint="eastAsia" w:ascii="宋体" w:hAnsi="宋体"/>
          <w:sz w:val="24"/>
          <w:szCs w:val="24"/>
        </w:rPr>
      </w:pPr>
      <w:r>
        <w:rPr>
          <w:rFonts w:hint="eastAsia" w:ascii="宋体" w:hAnsi="宋体"/>
          <w:sz w:val="24"/>
          <w:szCs w:val="24"/>
        </w:rPr>
        <w:t xml:space="preserve">2.报价必须是完成该项目的一切费用总和，包括但不限于采购费、运输费、服务费、检测费、人工费、管理费、退换货费、利润、税金等与其有关的全部费用。以人民币为报价和结算单位，并开具国家正规发票；一经中标，投标报价作为中标人与采购人签订的合同金额</w:t>
      </w:r>
      <w:r>
        <w:rPr>
          <w:rFonts w:hint="eastAsia" w:ascii="宋体" w:hAnsi="宋体"/>
          <w:sz w:val="24"/>
          <w:szCs w:val="24"/>
          <w:lang w:eastAsia="zh-CN"/>
        </w:rPr>
        <w:t xml:space="preserve">，在</w:t>
      </w:r>
      <w:r>
        <w:rPr>
          <w:rFonts w:hint="eastAsia" w:ascii="宋体" w:hAnsi="宋体"/>
          <w:sz w:val="24"/>
          <w:szCs w:val="24"/>
        </w:rPr>
        <w:t xml:space="preserve">合同期限内不作调整。</w:t>
      </w:r>
      <w:r/>
    </w:p>
    <w:p>
      <w:pPr>
        <w:ind w:firstLine="482"/>
        <w:spacing w:line="360" w:lineRule="auto"/>
        <w:rPr>
          <w:rFonts w:hint="eastAsia" w:ascii="宋体" w:hAnsi="宋体"/>
          <w:sz w:val="24"/>
          <w:szCs w:val="24"/>
        </w:rPr>
      </w:pPr>
      <w:r>
        <w:rPr>
          <w:rFonts w:hint="eastAsia" w:ascii="宋体" w:hAnsi="宋体"/>
          <w:b/>
          <w:bCs/>
          <w:sz w:val="24"/>
          <w:szCs w:val="24"/>
        </w:rPr>
        <w:t xml:space="preserve">3.</w:t>
      </w:r>
      <w:r>
        <w:rPr>
          <w:rFonts w:hint="eastAsia" w:ascii="宋体" w:hAnsi="宋体"/>
          <w:sz w:val="24"/>
          <w:szCs w:val="24"/>
        </w:rPr>
        <w:t xml:space="preserve">兑换券使用结束后，由供应商回收并作为最终结算证明，费用结算按实际兑换量计算，且不得超过中标领货券额度。（</w:t>
      </w:r>
      <w:r>
        <w:rPr>
          <w:rFonts w:hint="eastAsia" w:ascii="宋体" w:hAnsi="宋体"/>
          <w:sz w:val="24"/>
          <w:szCs w:val="24"/>
          <w:lang w:val="en-US" w:eastAsia="zh-CN"/>
        </w:rPr>
        <w:t xml:space="preserve">例</w:t>
      </w:r>
      <w:r>
        <w:rPr>
          <w:rFonts w:hint="eastAsia" w:ascii="宋体" w:hAnsi="宋体"/>
          <w:sz w:val="24"/>
          <w:szCs w:val="24"/>
        </w:rPr>
        <w:t xml:space="preserve">报价为400元/份，收到</w:t>
      </w:r>
      <w:r>
        <w:rPr>
          <w:rFonts w:hint="eastAsia" w:ascii="宋体" w:hAnsi="宋体"/>
          <w:sz w:val="24"/>
          <w:szCs w:val="24"/>
          <w:lang w:eastAsia="zh-CN"/>
        </w:rPr>
        <w:t xml:space="preserve">兑换券</w:t>
      </w:r>
      <w:r>
        <w:rPr>
          <w:rFonts w:hint="eastAsia" w:ascii="宋体" w:hAnsi="宋体"/>
          <w:sz w:val="24"/>
          <w:szCs w:val="24"/>
        </w:rPr>
        <w:t xml:space="preserve">3000张，最终按照400*3000=1200000元结算）</w:t>
      </w:r>
      <w:r/>
    </w:p>
    <w:p>
      <w:pPr>
        <w:ind w:firstLine="480"/>
        <w:spacing w:line="360" w:lineRule="auto"/>
        <w:rPr>
          <w:rFonts w:hint="eastAsia" w:ascii="宋体" w:hAnsi="宋体"/>
          <w:sz w:val="24"/>
          <w:szCs w:val="24"/>
        </w:rPr>
      </w:pPr>
      <w:r>
        <w:rPr>
          <w:rFonts w:hint="eastAsia" w:ascii="宋体" w:hAnsi="宋体"/>
          <w:sz w:val="24"/>
          <w:szCs w:val="24"/>
        </w:rPr>
      </w:r>
      <w:r/>
    </w:p>
    <w:p>
      <w:pPr>
        <w:pStyle w:val="969"/>
        <w:sectPr>
          <w:footnotePr/>
          <w:endnotePr/>
          <w:type w:val="nextPage"/>
          <w:pgSz w:w="11907" w:h="16840" w:orient="portrait"/>
          <w:pgMar w:top="1418" w:right="1418" w:bottom="1418" w:left="1418" w:header="851" w:footer="851" w:gutter="0"/>
          <w:cols w:num="1" w:sep="0" w:space="720" w:equalWidth="1"/>
          <w:docGrid w:linePitch="360"/>
          <w:titlePg/>
        </w:sectPr>
      </w:pPr>
      <w:r/>
      <w:r/>
    </w:p>
    <w:p>
      <w:pPr>
        <w:pStyle w:val="1149"/>
        <w:jc w:val="center"/>
        <w:spacing w:line="440" w:lineRule="exact"/>
        <w:rPr>
          <w:rStyle w:val="1130"/>
          <w:rFonts w:ascii="Arial" w:hAnsi="Arial" w:cs="Arial"/>
        </w:rPr>
      </w:pPr>
      <w:r>
        <w:rPr>
          <w:rStyle w:val="1130"/>
          <w:rFonts w:ascii="Arial" w:hAnsi="Arial" w:cs="Arial"/>
        </w:rPr>
        <w:t xml:space="preserve">第六章 评标办法</w:t>
      </w:r>
      <w:bookmarkEnd w:id="235"/>
      <w:r/>
      <w:bookmarkEnd w:id="236"/>
      <w:r/>
      <w:r/>
    </w:p>
    <w:p>
      <w:pPr>
        <w:ind w:firstLine="4779"/>
        <w:spacing w:line="400" w:lineRule="exact"/>
        <w:rPr>
          <w:rFonts w:hint="eastAsia" w:ascii="宋体" w:hAnsi="宋体" w:cs="宋体"/>
          <w:b/>
          <w:bCs/>
          <w:sz w:val="28"/>
          <w:szCs w:val="28"/>
        </w:rPr>
      </w:pPr>
      <w:r>
        <w:rPr>
          <w:rFonts w:hint="eastAsia" w:ascii="宋体" w:hAnsi="宋体" w:cs="宋体"/>
          <w:b/>
          <w:bCs/>
          <w:sz w:val="28"/>
          <w:szCs w:val="28"/>
        </w:rPr>
      </w:r>
      <w:r/>
    </w:p>
    <w:p>
      <w:pPr>
        <w:jc w:val="center"/>
        <w:spacing w:line="400" w:lineRule="exact"/>
        <w:rPr>
          <w:rFonts w:hint="eastAsia" w:ascii="宋体" w:hAnsi="宋体" w:cs="宋体"/>
          <w:b/>
          <w:bCs/>
          <w:sz w:val="28"/>
          <w:szCs w:val="28"/>
        </w:rPr>
      </w:pPr>
      <w:r>
        <w:rPr>
          <w:rFonts w:hint="eastAsia" w:ascii="宋体" w:hAnsi="宋体" w:cs="宋体"/>
          <w:b/>
          <w:bCs/>
          <w:sz w:val="28"/>
          <w:szCs w:val="28"/>
        </w:rPr>
        <w:t xml:space="preserve">评审办法前附表</w:t>
      </w:r>
      <w:r/>
    </w:p>
    <w:tbl>
      <w:tblPr>
        <w:tblStyle w:val="936"/>
        <w:tblW w:w="0" w:type="auto"/>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6960"/>
      </w:tblGrid>
      <w:tr>
        <w:trPr>
          <w:trHeight w:val="507"/>
        </w:trPr>
        <w:tc>
          <w:tcPr>
            <w:gridSpan w:val="2"/>
            <w:tcW w:w="1617" w:type="dxa"/>
            <w:textDirection w:val="lrTb"/>
            <w:noWrap w:val="false"/>
          </w:tcPr>
          <w:p>
            <w:pPr>
              <w:pStyle w:val="1200"/>
              <w:ind w:left="484"/>
              <w:spacing w:before="152" w:line="440" w:lineRule="exact"/>
              <w:rPr>
                <w:rFonts w:hint="eastAsia" w:ascii="宋体" w:hAnsi="宋体" w:eastAsia="宋体" w:cs="宋体"/>
                <w:b/>
                <w:sz w:val="22"/>
              </w:rPr>
            </w:pPr>
            <w:r>
              <w:rPr>
                <w:rFonts w:hint="eastAsia" w:ascii="宋体" w:hAnsi="宋体" w:eastAsia="宋体" w:cs="宋体"/>
                <w:b/>
                <w:sz w:val="22"/>
              </w:rPr>
              <w:t xml:space="preserve">条款号</w:t>
            </w:r>
            <w:r/>
          </w:p>
        </w:tc>
        <w:tc>
          <w:tcPr>
            <w:tcW w:w="7140" w:type="dxa"/>
            <w:textDirection w:val="lrTb"/>
            <w:noWrap w:val="false"/>
          </w:tcPr>
          <w:p>
            <w:pPr>
              <w:pStyle w:val="1200"/>
              <w:ind w:right="2573"/>
              <w:jc w:val="center"/>
              <w:spacing w:before="152" w:line="440" w:lineRule="exact"/>
              <w:rPr>
                <w:rFonts w:hint="eastAsia" w:ascii="宋体" w:hAnsi="宋体" w:eastAsia="宋体" w:cs="宋体"/>
                <w:b/>
                <w:sz w:val="22"/>
              </w:rPr>
            </w:pPr>
            <w:r>
              <w:rPr>
                <w:rFonts w:hint="eastAsia" w:ascii="宋体" w:hAnsi="宋体" w:eastAsia="宋体" w:cs="宋体"/>
                <w:b/>
                <w:sz w:val="22"/>
              </w:rPr>
              <w:t xml:space="preserve">                     评审因素与评审标准</w:t>
            </w:r>
            <w:r/>
          </w:p>
        </w:tc>
      </w:tr>
      <w:tr>
        <w:trPr>
          <w:trHeight w:val="3681"/>
        </w:trPr>
        <w:tc>
          <w:tcPr>
            <w:tcW w:w="844" w:type="dxa"/>
            <w:textDirection w:val="lrTb"/>
            <w:noWrap w:val="false"/>
          </w:tcPr>
          <w:p>
            <w:pPr>
              <w:pStyle w:val="1200"/>
              <w:spacing w:line="440" w:lineRule="exact"/>
              <w:rPr>
                <w:rFonts w:hint="eastAsia" w:ascii="宋体" w:hAnsi="宋体" w:eastAsia="宋体" w:cs="宋体"/>
                <w:sz w:val="22"/>
              </w:rPr>
            </w:pPr>
            <w:r>
              <w:rPr>
                <w:rFonts w:hint="eastAsia" w:ascii="宋体" w:hAnsi="宋体" w:eastAsia="宋体" w:cs="宋体"/>
                <w:sz w:val="22"/>
              </w:rPr>
            </w:r>
            <w:r/>
          </w:p>
          <w:p>
            <w:pPr>
              <w:pStyle w:val="1200"/>
              <w:spacing w:before="9" w:line="440" w:lineRule="exact"/>
              <w:rPr>
                <w:rFonts w:hint="eastAsia" w:ascii="宋体" w:hAnsi="宋体" w:eastAsia="宋体" w:cs="宋体"/>
                <w:sz w:val="22"/>
              </w:rPr>
            </w:pPr>
            <w:r>
              <w:rPr>
                <w:rFonts w:hint="eastAsia" w:ascii="宋体" w:hAnsi="宋体" w:eastAsia="宋体" w:cs="宋体"/>
                <w:sz w:val="22"/>
              </w:rPr>
            </w:r>
            <w:r/>
          </w:p>
          <w:p>
            <w:pPr>
              <w:pStyle w:val="1200"/>
              <w:spacing w:before="9" w:line="440" w:lineRule="exact"/>
              <w:rPr>
                <w:rFonts w:hint="eastAsia" w:ascii="宋体" w:hAnsi="宋体" w:eastAsia="宋体" w:cs="宋体"/>
                <w:sz w:val="22"/>
              </w:rPr>
            </w:pPr>
            <w:r>
              <w:rPr>
                <w:rFonts w:hint="eastAsia" w:ascii="宋体" w:hAnsi="宋体" w:eastAsia="宋体" w:cs="宋体"/>
                <w:sz w:val="22"/>
              </w:rPr>
            </w:r>
            <w:r/>
          </w:p>
          <w:p>
            <w:pPr>
              <w:pStyle w:val="1200"/>
              <w:spacing w:before="9" w:line="440" w:lineRule="exact"/>
              <w:rPr>
                <w:rFonts w:hint="eastAsia" w:ascii="宋体" w:hAnsi="宋体" w:eastAsia="宋体" w:cs="宋体"/>
                <w:sz w:val="22"/>
              </w:rPr>
            </w:pPr>
            <w:r>
              <w:rPr>
                <w:rFonts w:hint="eastAsia" w:ascii="宋体" w:hAnsi="宋体" w:eastAsia="宋体" w:cs="宋体"/>
                <w:sz w:val="22"/>
              </w:rPr>
            </w:r>
            <w:r/>
          </w:p>
          <w:p>
            <w:pPr>
              <w:pStyle w:val="1200"/>
              <w:ind w:left="142" w:right="114"/>
              <w:jc w:val="center"/>
              <w:spacing w:line="440" w:lineRule="exact"/>
              <w:rPr>
                <w:rFonts w:hint="eastAsia" w:ascii="宋体" w:hAnsi="宋体" w:eastAsia="宋体" w:cs="宋体"/>
                <w:sz w:val="22"/>
              </w:rPr>
            </w:pPr>
            <w:r>
              <w:rPr>
                <w:rFonts w:hint="eastAsia" w:ascii="宋体" w:hAnsi="宋体" w:eastAsia="宋体" w:cs="宋体"/>
                <w:sz w:val="22"/>
              </w:rPr>
              <w:t xml:space="preserve">2.1.1</w:t>
            </w:r>
            <w:r/>
          </w:p>
        </w:tc>
        <w:tc>
          <w:tcPr>
            <w:tcW w:w="750" w:type="dxa"/>
            <w:textDirection w:val="lrTb"/>
            <w:noWrap w:val="false"/>
          </w:tcPr>
          <w:p>
            <w:pPr>
              <w:pStyle w:val="1200"/>
              <w:spacing w:line="440" w:lineRule="exact"/>
              <w:rPr>
                <w:rFonts w:hint="eastAsia" w:ascii="宋体" w:hAnsi="宋体" w:eastAsia="宋体" w:cs="宋体"/>
                <w:sz w:val="22"/>
              </w:rPr>
            </w:pPr>
            <w:r>
              <w:rPr>
                <w:rFonts w:hint="eastAsia" w:ascii="宋体" w:hAnsi="宋体" w:eastAsia="宋体" w:cs="宋体"/>
                <w:sz w:val="22"/>
              </w:rPr>
            </w:r>
            <w:r/>
          </w:p>
          <w:p>
            <w:pPr>
              <w:pStyle w:val="1200"/>
              <w:ind w:left="219" w:right="304"/>
              <w:spacing w:before="1" w:line="440" w:lineRule="exact"/>
              <w:rPr>
                <w:rFonts w:hint="eastAsia" w:ascii="宋体" w:hAnsi="宋体" w:eastAsia="宋体" w:cs="宋体"/>
                <w:sz w:val="22"/>
              </w:rPr>
            </w:pPr>
            <w:r>
              <w:rPr>
                <w:rFonts w:hint="eastAsia" w:ascii="宋体" w:hAnsi="宋体" w:eastAsia="宋体" w:cs="宋体"/>
                <w:sz w:val="22"/>
              </w:rPr>
              <w:t xml:space="preserve">资格性检查标准</w:t>
            </w:r>
            <w:r/>
          </w:p>
        </w:tc>
        <w:tc>
          <w:tcPr>
            <w:tcW w:w="7140" w:type="dxa"/>
            <w:textDirection w:val="lrTb"/>
            <w:noWrap w:val="false"/>
          </w:tcPr>
          <w:p>
            <w:pPr>
              <w:pStyle w:val="1242"/>
              <w:ind w:left="1" w:right="98"/>
              <w:spacing w:line="440" w:lineRule="exact"/>
              <w:tabs>
                <w:tab w:val="left" w:pos="331" w:leader="none"/>
              </w:tabs>
              <w:rPr>
                <w:rFonts w:hint="eastAsia" w:ascii="宋体" w:hAnsi="宋体" w:cs="宋体"/>
                <w:sz w:val="22"/>
              </w:rPr>
            </w:pPr>
            <w:r>
              <w:rPr>
                <w:rFonts w:hint="eastAsia" w:ascii="宋体" w:hAnsi="宋体" w:cs="宋体"/>
                <w:sz w:val="22"/>
              </w:rPr>
              <w:t xml:space="preserve">（1）具有独立承担民事责任的能力：</w:t>
            </w:r>
            <w:r>
              <w:rPr>
                <w:rFonts w:hint="eastAsia" w:ascii="宋体" w:hAnsi="宋体" w:cs="宋体"/>
                <w:sz w:val="22"/>
                <w:lang w:eastAsia="zh-CN"/>
              </w:rPr>
              <w:t xml:space="preserve">提供</w:t>
            </w:r>
            <w:r>
              <w:rPr>
                <w:rFonts w:hint="eastAsia" w:ascii="宋体" w:hAnsi="宋体" w:cs="宋体"/>
                <w:sz w:val="22"/>
              </w:rPr>
              <w:t xml:space="preserve">供应商有效的法人或其他组织的营业执照等证明文件原件扫描件；</w:t>
            </w:r>
            <w:r/>
          </w:p>
          <w:p>
            <w:pPr>
              <w:pStyle w:val="1242"/>
              <w:ind w:left="1" w:right="98"/>
              <w:spacing w:line="440" w:lineRule="exact"/>
              <w:tabs>
                <w:tab w:val="left" w:pos="331" w:leader="none"/>
              </w:tabs>
              <w:rPr>
                <w:rFonts w:hint="eastAsia" w:ascii="宋体" w:hAnsi="宋体" w:cs="宋体"/>
                <w:sz w:val="22"/>
              </w:rPr>
            </w:pPr>
            <w:r>
              <w:rPr>
                <w:rFonts w:hint="eastAsia" w:ascii="宋体" w:hAnsi="宋体" w:cs="宋体"/>
                <w:sz w:val="22"/>
              </w:rPr>
              <w:t xml:space="preserve">（2）具有《</w:t>
            </w:r>
            <w:r>
              <w:rPr>
                <w:rFonts w:hint="eastAsia" w:ascii="宋体" w:hAnsi="宋体" w:cs="宋体"/>
                <w:sz w:val="22"/>
                <w:lang w:eastAsia="zh-CN"/>
              </w:rPr>
              <w:t xml:space="preserve">中华人民共和国政府采购法</w:t>
            </w:r>
            <w:r>
              <w:rPr>
                <w:rFonts w:hint="eastAsia" w:ascii="宋体" w:hAnsi="宋体" w:cs="宋体"/>
                <w:sz w:val="22"/>
              </w:rPr>
              <w:t xml:space="preserve">》第二十二条第（二）、</w:t>
            </w:r>
            <w:r>
              <w:rPr>
                <w:rFonts w:hint="eastAsia" w:ascii="宋体" w:hAnsi="宋体" w:cs="宋体"/>
                <w:sz w:val="22"/>
                <w:lang w:eastAsia="zh-CN"/>
              </w:rPr>
              <w:t xml:space="preserve">（三）（四）</w:t>
            </w:r>
            <w:r>
              <w:rPr>
                <w:rFonts w:hint="eastAsia" w:ascii="宋体" w:hAnsi="宋体" w:cs="宋体"/>
                <w:sz w:val="22"/>
              </w:rPr>
              <w:t xml:space="preserve">（五）项规定的基本资格条件：按投标文件格式要求提供了《基本资格条件承诺书》原件扫描件；</w:t>
            </w:r>
            <w:r/>
          </w:p>
          <w:p>
            <w:pPr>
              <w:pStyle w:val="1242"/>
              <w:ind w:left="1" w:right="98"/>
              <w:spacing w:line="440" w:lineRule="exact"/>
              <w:tabs>
                <w:tab w:val="left" w:pos="331" w:leader="none"/>
              </w:tabs>
              <w:rPr>
                <w:rFonts w:hint="eastAsia" w:ascii="宋体" w:hAnsi="宋体" w:cs="宋体"/>
                <w:sz w:val="22"/>
              </w:rPr>
            </w:pPr>
            <w:r>
              <w:rPr>
                <w:rFonts w:hint="eastAsia" w:ascii="宋体" w:hAnsi="宋体" w:cs="宋体"/>
                <w:sz w:val="22"/>
              </w:rPr>
              <w:t xml:space="preserve">（3）未组成联合体投标：本项目供应商单独投标，未组成联合体；</w:t>
            </w:r>
            <w:r/>
          </w:p>
          <w:p>
            <w:pPr>
              <w:pStyle w:val="1242"/>
              <w:ind w:left="1" w:right="98"/>
              <w:spacing w:line="440" w:lineRule="exact"/>
              <w:tabs>
                <w:tab w:val="left" w:pos="331" w:leader="none"/>
              </w:tabs>
              <w:rPr>
                <w:rFonts w:hint="eastAsia" w:ascii="宋体" w:hAnsi="宋体" w:cs="宋体"/>
                <w:sz w:val="22"/>
              </w:rPr>
            </w:pPr>
            <w:r>
              <w:rPr>
                <w:rFonts w:hint="eastAsia" w:ascii="宋体" w:hAnsi="宋体" w:cs="宋体"/>
                <w:sz w:val="22"/>
              </w:rPr>
              <w:t xml:space="preserve">（4）特定资格条件：供应商具有有效期内的《食品流通许可证》或《食品经营许可证》（提供证书复印件加盖公章）；</w:t>
            </w:r>
            <w:r/>
          </w:p>
          <w:p>
            <w:pPr>
              <w:pStyle w:val="1242"/>
              <w:ind w:left="1" w:right="98"/>
              <w:spacing w:line="440" w:lineRule="exact"/>
              <w:tabs>
                <w:tab w:val="left" w:pos="331" w:leader="none"/>
              </w:tabs>
              <w:rPr>
                <w:rFonts w:hint="eastAsia" w:ascii="宋体" w:hAnsi="宋体" w:cs="宋体"/>
                <w:sz w:val="22"/>
              </w:rPr>
            </w:pPr>
            <w:r>
              <w:rPr>
                <w:rFonts w:hint="eastAsia" w:ascii="宋体" w:hAnsi="宋体" w:cs="宋体"/>
                <w:sz w:val="22"/>
              </w:rPr>
              <w:t xml:space="preserve">（5）不存在禁止投标情形：供应商承诺不存在第二章供应商须知第1.3.4项规定情形之一（承诺）。</w:t>
            </w:r>
            <w:r/>
          </w:p>
        </w:tc>
      </w:tr>
      <w:tr>
        <w:trPr>
          <w:trHeight w:val="90"/>
        </w:trPr>
        <w:tc>
          <w:tcPr>
            <w:tcW w:w="844" w:type="dxa"/>
            <w:textDirection w:val="lrTb"/>
            <w:noWrap w:val="false"/>
          </w:tcPr>
          <w:p>
            <w:pPr>
              <w:pStyle w:val="1200"/>
              <w:spacing w:line="440" w:lineRule="exact"/>
              <w:rPr>
                <w:rFonts w:hint="eastAsia" w:ascii="宋体" w:hAnsi="宋体" w:eastAsia="宋体" w:cs="宋体"/>
                <w:sz w:val="22"/>
              </w:rPr>
            </w:pPr>
            <w:r>
              <w:rPr>
                <w:rFonts w:hint="eastAsia" w:ascii="宋体" w:hAnsi="宋体" w:eastAsia="宋体" w:cs="宋体"/>
                <w:sz w:val="22"/>
              </w:rPr>
            </w:r>
            <w:r/>
          </w:p>
          <w:p>
            <w:pPr>
              <w:pStyle w:val="1200"/>
              <w:spacing w:line="440" w:lineRule="exact"/>
              <w:rPr>
                <w:rFonts w:hint="eastAsia" w:ascii="宋体" w:hAnsi="宋体" w:eastAsia="宋体" w:cs="宋体"/>
                <w:sz w:val="22"/>
              </w:rPr>
            </w:pPr>
            <w:r>
              <w:rPr>
                <w:rFonts w:hint="eastAsia" w:ascii="宋体" w:hAnsi="宋体" w:eastAsia="宋体" w:cs="宋体"/>
                <w:sz w:val="22"/>
              </w:rPr>
            </w:r>
            <w:r/>
          </w:p>
          <w:p>
            <w:pPr>
              <w:pStyle w:val="1200"/>
              <w:spacing w:line="440" w:lineRule="exact"/>
              <w:rPr>
                <w:rFonts w:hint="eastAsia" w:ascii="宋体" w:hAnsi="宋体" w:eastAsia="宋体" w:cs="宋体"/>
                <w:sz w:val="22"/>
              </w:rPr>
            </w:pPr>
            <w:r>
              <w:rPr>
                <w:rFonts w:hint="eastAsia" w:ascii="宋体" w:hAnsi="宋体" w:eastAsia="宋体" w:cs="宋体"/>
                <w:sz w:val="22"/>
              </w:rPr>
            </w:r>
            <w:r/>
          </w:p>
          <w:p>
            <w:pPr>
              <w:pStyle w:val="1200"/>
              <w:spacing w:line="440" w:lineRule="exact"/>
              <w:rPr>
                <w:rFonts w:hint="eastAsia" w:ascii="宋体" w:hAnsi="宋体" w:eastAsia="宋体" w:cs="宋体"/>
                <w:sz w:val="22"/>
              </w:rPr>
            </w:pPr>
            <w:r>
              <w:rPr>
                <w:rFonts w:hint="eastAsia" w:ascii="宋体" w:hAnsi="宋体" w:eastAsia="宋体" w:cs="宋体"/>
                <w:sz w:val="22"/>
              </w:rPr>
            </w:r>
            <w:r/>
          </w:p>
          <w:p>
            <w:pPr>
              <w:pStyle w:val="1200"/>
              <w:spacing w:line="440" w:lineRule="exact"/>
              <w:rPr>
                <w:rFonts w:hint="eastAsia" w:ascii="宋体" w:hAnsi="宋体" w:eastAsia="宋体" w:cs="宋体"/>
                <w:sz w:val="22"/>
              </w:rPr>
            </w:pPr>
            <w:r>
              <w:rPr>
                <w:rFonts w:hint="eastAsia" w:ascii="宋体" w:hAnsi="宋体" w:eastAsia="宋体" w:cs="宋体"/>
                <w:sz w:val="22"/>
              </w:rPr>
            </w:r>
            <w:r/>
          </w:p>
          <w:p>
            <w:pPr>
              <w:pStyle w:val="1200"/>
              <w:spacing w:line="440" w:lineRule="exact"/>
              <w:rPr>
                <w:rFonts w:hint="eastAsia" w:ascii="宋体" w:hAnsi="宋体" w:eastAsia="宋体" w:cs="宋体"/>
                <w:sz w:val="22"/>
              </w:rPr>
            </w:pPr>
            <w:r>
              <w:rPr>
                <w:rFonts w:hint="eastAsia" w:ascii="宋体" w:hAnsi="宋体" w:eastAsia="宋体" w:cs="宋体"/>
                <w:sz w:val="22"/>
              </w:rPr>
            </w:r>
            <w:r/>
          </w:p>
          <w:p>
            <w:pPr>
              <w:pStyle w:val="1200"/>
              <w:spacing w:line="440" w:lineRule="exact"/>
              <w:rPr>
                <w:rFonts w:hint="eastAsia" w:ascii="宋体" w:hAnsi="宋体" w:eastAsia="宋体" w:cs="宋体"/>
                <w:sz w:val="22"/>
              </w:rPr>
            </w:pPr>
            <w:r>
              <w:rPr>
                <w:rFonts w:hint="eastAsia" w:ascii="宋体" w:hAnsi="宋体" w:eastAsia="宋体" w:cs="宋体"/>
                <w:sz w:val="22"/>
              </w:rPr>
            </w:r>
            <w:r/>
          </w:p>
          <w:p>
            <w:pPr>
              <w:pStyle w:val="1200"/>
              <w:ind w:left="142" w:right="114"/>
              <w:jc w:val="center"/>
              <w:spacing w:before="166" w:line="440" w:lineRule="exact"/>
              <w:rPr>
                <w:rFonts w:hint="eastAsia" w:ascii="宋体" w:hAnsi="宋体" w:eastAsia="宋体" w:cs="宋体"/>
                <w:sz w:val="22"/>
              </w:rPr>
            </w:pPr>
            <w:r>
              <w:rPr>
                <w:rFonts w:hint="eastAsia" w:ascii="宋体" w:hAnsi="宋体" w:eastAsia="宋体" w:cs="宋体"/>
                <w:sz w:val="22"/>
              </w:rPr>
              <w:t xml:space="preserve">2.1.2</w:t>
            </w:r>
            <w:r/>
          </w:p>
        </w:tc>
        <w:tc>
          <w:tcPr>
            <w:tcW w:w="750" w:type="dxa"/>
            <w:textDirection w:val="lrTb"/>
            <w:noWrap w:val="false"/>
          </w:tcPr>
          <w:p>
            <w:pPr>
              <w:pStyle w:val="1200"/>
              <w:spacing w:line="440" w:lineRule="exact"/>
              <w:rPr>
                <w:rFonts w:hint="eastAsia" w:ascii="宋体" w:hAnsi="宋体" w:eastAsia="宋体" w:cs="宋体"/>
                <w:sz w:val="22"/>
              </w:rPr>
            </w:pPr>
            <w:r>
              <w:rPr>
                <w:rFonts w:hint="eastAsia" w:ascii="宋体" w:hAnsi="宋体" w:eastAsia="宋体" w:cs="宋体"/>
                <w:sz w:val="22"/>
              </w:rPr>
            </w:r>
            <w:r/>
          </w:p>
          <w:p>
            <w:pPr>
              <w:pStyle w:val="1200"/>
              <w:spacing w:line="440" w:lineRule="exact"/>
              <w:rPr>
                <w:rFonts w:hint="eastAsia" w:ascii="宋体" w:hAnsi="宋体" w:eastAsia="宋体" w:cs="宋体"/>
                <w:sz w:val="22"/>
              </w:rPr>
            </w:pPr>
            <w:r>
              <w:rPr>
                <w:rFonts w:hint="eastAsia" w:ascii="宋体" w:hAnsi="宋体" w:eastAsia="宋体" w:cs="宋体"/>
                <w:sz w:val="22"/>
              </w:rPr>
            </w:r>
            <w:r/>
          </w:p>
          <w:p>
            <w:pPr>
              <w:pStyle w:val="1200"/>
              <w:spacing w:line="440" w:lineRule="exact"/>
              <w:rPr>
                <w:rFonts w:hint="eastAsia" w:ascii="宋体" w:hAnsi="宋体" w:eastAsia="宋体" w:cs="宋体"/>
                <w:sz w:val="22"/>
              </w:rPr>
            </w:pPr>
            <w:r>
              <w:rPr>
                <w:rFonts w:hint="eastAsia" w:ascii="宋体" w:hAnsi="宋体" w:eastAsia="宋体" w:cs="宋体"/>
                <w:sz w:val="22"/>
              </w:rPr>
            </w:r>
            <w:r/>
          </w:p>
          <w:p>
            <w:pPr>
              <w:pStyle w:val="1200"/>
              <w:spacing w:before="9" w:line="440" w:lineRule="exact"/>
              <w:rPr>
                <w:rFonts w:hint="eastAsia" w:ascii="宋体" w:hAnsi="宋体" w:eastAsia="宋体" w:cs="宋体"/>
                <w:sz w:val="22"/>
              </w:rPr>
            </w:pPr>
            <w:r>
              <w:rPr>
                <w:rFonts w:hint="eastAsia" w:ascii="宋体" w:hAnsi="宋体" w:eastAsia="宋体" w:cs="宋体"/>
                <w:sz w:val="22"/>
              </w:rPr>
            </w:r>
            <w:r/>
          </w:p>
          <w:p>
            <w:pPr>
              <w:pStyle w:val="1200"/>
              <w:ind w:left="219" w:right="304"/>
              <w:spacing w:line="440" w:lineRule="exact"/>
              <w:rPr>
                <w:rFonts w:hint="eastAsia" w:ascii="宋体" w:hAnsi="宋体" w:eastAsia="宋体" w:cs="宋体"/>
                <w:sz w:val="22"/>
              </w:rPr>
            </w:pPr>
            <w:r>
              <w:rPr>
                <w:rFonts w:hint="eastAsia" w:ascii="宋体" w:hAnsi="宋体" w:eastAsia="宋体" w:cs="宋体"/>
                <w:sz w:val="22"/>
              </w:rPr>
              <w:t xml:space="preserve">符合性检查标准</w:t>
            </w:r>
            <w:r/>
          </w:p>
        </w:tc>
        <w:tc>
          <w:tcPr>
            <w:tcW w:w="7140" w:type="dxa"/>
            <w:textDirection w:val="lrTb"/>
            <w:noWrap w:val="false"/>
          </w:tcPr>
          <w:p>
            <w:pPr>
              <w:numPr>
                <w:ilvl w:val="0"/>
                <w:numId w:val="6"/>
              </w:numPr>
              <w:ind w:right="113"/>
              <w:spacing w:line="440" w:lineRule="exact"/>
              <w:rPr>
                <w:rFonts w:hint="eastAsia" w:ascii="宋体" w:hAnsi="宋体" w:cs="宋体"/>
                <w:sz w:val="22"/>
                <w:szCs w:val="22"/>
              </w:rPr>
            </w:pPr>
            <w:r>
              <w:rPr>
                <w:rFonts w:hint="eastAsia" w:ascii="宋体" w:hAnsi="宋体" w:cs="宋体"/>
                <w:sz w:val="22"/>
                <w:szCs w:val="22"/>
              </w:rPr>
              <w:t xml:space="preserve">投标文件组成齐全，内容、格式按招标文件的规定，字迹清晰</w:t>
            </w:r>
            <w:r>
              <w:rPr>
                <w:rFonts w:hint="eastAsia" w:ascii="宋体" w:hAnsi="宋体" w:cs="宋体"/>
                <w:sz w:val="22"/>
                <w:szCs w:val="22"/>
                <w:lang w:eastAsia="zh-CN"/>
              </w:rPr>
              <w:t xml:space="preserve">可辨</w:t>
            </w:r>
            <w:r>
              <w:rPr>
                <w:rFonts w:hint="eastAsia" w:ascii="宋体" w:hAnsi="宋体" w:cs="宋体"/>
                <w:sz w:val="22"/>
                <w:szCs w:val="22"/>
              </w:rPr>
              <w:t xml:space="preserve">：</w:t>
            </w:r>
            <w:r/>
          </w:p>
          <w:p>
            <w:pPr>
              <w:numPr>
                <w:ilvl w:val="0"/>
                <w:numId w:val="7"/>
              </w:numPr>
              <w:ind w:right="113"/>
              <w:spacing w:line="440" w:lineRule="exact"/>
              <w:rPr>
                <w:rFonts w:hint="eastAsia" w:ascii="宋体" w:hAnsi="宋体" w:cs="宋体"/>
                <w:sz w:val="22"/>
                <w:szCs w:val="22"/>
              </w:rPr>
            </w:pPr>
            <w:r>
              <w:rPr>
                <w:rFonts w:hint="eastAsia" w:ascii="宋体" w:hAnsi="宋体" w:cs="宋体"/>
                <w:sz w:val="22"/>
                <w:szCs w:val="22"/>
              </w:rPr>
              <w:t xml:space="preserve">投标文件组成齐全完整，内容均按规定填写；</w:t>
            </w:r>
            <w:r/>
          </w:p>
          <w:p>
            <w:pPr>
              <w:numPr>
                <w:ilvl w:val="0"/>
                <w:numId w:val="7"/>
              </w:numPr>
              <w:ind w:right="113"/>
              <w:spacing w:line="440" w:lineRule="exact"/>
              <w:rPr>
                <w:rFonts w:hint="eastAsia" w:ascii="宋体" w:hAnsi="宋体" w:cs="宋体"/>
                <w:sz w:val="22"/>
                <w:szCs w:val="22"/>
              </w:rPr>
            </w:pPr>
            <w:r>
              <w:rPr>
                <w:rFonts w:hint="eastAsia" w:ascii="宋体" w:hAnsi="宋体" w:cs="宋体"/>
                <w:sz w:val="22"/>
                <w:szCs w:val="22"/>
              </w:rPr>
              <w:t xml:space="preserve">投标文件未因关键信息模糊而造成评标委员会无法判定是否实质性响应。</w:t>
            </w:r>
            <w:r/>
          </w:p>
          <w:p>
            <w:pPr>
              <w:numPr>
                <w:ilvl w:val="0"/>
                <w:numId w:val="8"/>
              </w:numPr>
              <w:ind w:right="113"/>
              <w:spacing w:line="440" w:lineRule="exact"/>
              <w:rPr>
                <w:rFonts w:hint="eastAsia" w:ascii="宋体" w:hAnsi="宋体" w:cs="宋体"/>
                <w:sz w:val="22"/>
                <w:szCs w:val="22"/>
              </w:rPr>
            </w:pPr>
            <w:r>
              <w:rPr>
                <w:rFonts w:hint="eastAsia" w:ascii="宋体" w:hAnsi="宋体" w:cs="宋体"/>
                <w:sz w:val="22"/>
                <w:szCs w:val="22"/>
              </w:rPr>
              <w:t xml:space="preserve">投标文件中单位和个人电子签章齐全，符合招标文件规定；</w:t>
            </w:r>
            <w:r/>
          </w:p>
          <w:p>
            <w:pPr>
              <w:numPr>
                <w:ilvl w:val="0"/>
                <w:numId w:val="8"/>
              </w:numPr>
              <w:ind w:right="113"/>
              <w:spacing w:line="440" w:lineRule="exact"/>
              <w:rPr>
                <w:rFonts w:hint="eastAsia" w:ascii="宋体" w:hAnsi="宋体" w:cs="宋体"/>
                <w:sz w:val="22"/>
                <w:szCs w:val="22"/>
              </w:rPr>
            </w:pPr>
            <w:r>
              <w:rPr>
                <w:rFonts w:hint="eastAsia" w:ascii="宋体" w:hAnsi="宋体" w:cs="宋体"/>
                <w:sz w:val="22"/>
                <w:szCs w:val="22"/>
              </w:rPr>
              <w:t xml:space="preserve">投标报价为唯一报价，且未提交选择性报价；</w:t>
            </w:r>
            <w:r/>
          </w:p>
          <w:p>
            <w:pPr>
              <w:numPr>
                <w:ilvl w:val="0"/>
                <w:numId w:val="8"/>
              </w:numPr>
              <w:ind w:right="113"/>
              <w:spacing w:line="440" w:lineRule="exact"/>
              <w:rPr>
                <w:rFonts w:hint="eastAsia" w:ascii="宋体" w:hAnsi="宋体" w:cs="宋体"/>
                <w:sz w:val="22"/>
                <w:szCs w:val="22"/>
              </w:rPr>
            </w:pPr>
            <w:r>
              <w:rPr>
                <w:rFonts w:hint="eastAsia" w:ascii="宋体" w:hAnsi="宋体" w:cs="宋体"/>
                <w:sz w:val="22"/>
                <w:szCs w:val="22"/>
              </w:rPr>
              <w:t xml:space="preserve">投标人未提交可调价格的投标报价；</w:t>
            </w:r>
            <w:r/>
          </w:p>
          <w:p>
            <w:pPr>
              <w:numPr>
                <w:ilvl w:val="0"/>
                <w:numId w:val="8"/>
              </w:numPr>
              <w:ind w:right="113"/>
              <w:spacing w:line="440" w:lineRule="exact"/>
              <w:rPr>
                <w:rFonts w:hint="eastAsia" w:ascii="宋体" w:hAnsi="宋体" w:cs="宋体"/>
                <w:sz w:val="22"/>
                <w:szCs w:val="22"/>
              </w:rPr>
            </w:pPr>
            <w:r>
              <w:rPr>
                <w:rFonts w:hint="eastAsia" w:ascii="宋体" w:hAnsi="宋体" w:cs="宋体"/>
                <w:sz w:val="22"/>
                <w:szCs w:val="22"/>
              </w:rPr>
              <w:t xml:space="preserve">投标报价未超过预算价（最高限价）；</w:t>
            </w:r>
            <w:r/>
          </w:p>
          <w:p>
            <w:pPr>
              <w:numPr>
                <w:ilvl w:val="0"/>
                <w:numId w:val="8"/>
              </w:numPr>
              <w:ind w:right="113"/>
              <w:spacing w:line="440" w:lineRule="exact"/>
              <w:rPr>
                <w:rFonts w:hint="eastAsia" w:ascii="宋体" w:hAnsi="宋体" w:cs="宋体"/>
                <w:sz w:val="22"/>
                <w:szCs w:val="22"/>
              </w:rPr>
            </w:pPr>
            <w:r>
              <w:rPr>
                <w:rFonts w:hint="eastAsia" w:ascii="宋体" w:hAnsi="宋体" w:cs="宋体"/>
                <w:sz w:val="22"/>
                <w:szCs w:val="22"/>
              </w:rPr>
              <w:t xml:space="preserve">商务、技术条款响应表中未出现负偏离；</w:t>
            </w:r>
            <w:r/>
          </w:p>
          <w:p>
            <w:pPr>
              <w:numPr>
                <w:ilvl w:val="0"/>
                <w:numId w:val="8"/>
              </w:numPr>
              <w:ind w:right="113"/>
              <w:spacing w:line="440" w:lineRule="exact"/>
              <w:rPr>
                <w:rFonts w:hint="eastAsia" w:ascii="宋体" w:hAnsi="宋体" w:cs="宋体"/>
                <w:sz w:val="22"/>
                <w:szCs w:val="22"/>
              </w:rPr>
            </w:pPr>
            <w:r>
              <w:rPr>
                <w:rFonts w:hint="eastAsia" w:ascii="宋体" w:hAnsi="宋体" w:cs="宋体"/>
                <w:sz w:val="22"/>
                <w:szCs w:val="22"/>
              </w:rPr>
              <w:t xml:space="preserve">供应商未以任何方式或者方法提供报价以外的任何附赠条款；</w:t>
            </w:r>
            <w:r/>
          </w:p>
          <w:p>
            <w:pPr>
              <w:pStyle w:val="1200"/>
              <w:ind w:left="14" w:right="96"/>
              <w:spacing w:line="440" w:lineRule="exact"/>
              <w:tabs>
                <w:tab w:val="left" w:pos="645" w:leader="none"/>
              </w:tabs>
              <w:rPr>
                <w:rFonts w:hint="eastAsia" w:ascii="宋体" w:hAnsi="宋体" w:eastAsia="宋体" w:cs="宋体"/>
                <w:sz w:val="22"/>
              </w:rPr>
            </w:pPr>
            <w:r>
              <w:rPr>
                <w:rFonts w:hint="eastAsia" w:ascii="宋体" w:hAnsi="宋体" w:eastAsia="宋体" w:cs="宋体"/>
                <w:sz w:val="22"/>
              </w:rPr>
              <w:t xml:space="preserve">（8）投标文件未附有采购人不能接受的条件。</w:t>
            </w:r>
            <w:r/>
          </w:p>
        </w:tc>
      </w:tr>
    </w:tbl>
    <w:p>
      <w:pPr>
        <w:ind w:firstLine="440"/>
        <w:spacing w:line="400" w:lineRule="exact"/>
      </w:pPr>
      <w:r/>
      <w:bookmarkStart w:id="237" w:name="_Toc217446099"/>
      <w:r>
        <w:rPr>
          <w:rFonts w:hint="eastAsia" w:ascii="宋体" w:hAnsi="宋体" w:cs="宋体"/>
          <w:sz w:val="22"/>
          <w:szCs w:val="20"/>
        </w:rPr>
        <w:br w:type="page" w:clear="all"/>
      </w:r>
      <w:r/>
    </w:p>
    <w:p>
      <w:pPr>
        <w:pStyle w:val="1243"/>
        <w:ind w:left="0" w:right="265"/>
        <w:jc w:val="center"/>
        <w:spacing w:before="219" w:after="19"/>
        <w:rPr>
          <w:rFonts w:hint="eastAsia" w:ascii="宋体" w:hAnsi="宋体" w:eastAsia="宋体" w:cs="宋体"/>
          <w:b/>
          <w:bCs/>
          <w:sz w:val="28"/>
          <w:szCs w:val="28"/>
        </w:rPr>
      </w:pPr>
      <w:r>
        <w:rPr>
          <w:rFonts w:hint="eastAsia" w:ascii="宋体" w:hAnsi="宋体" w:eastAsia="宋体" w:cs="宋体"/>
          <w:b/>
          <w:bCs/>
          <w:sz w:val="28"/>
          <w:szCs w:val="28"/>
        </w:rPr>
        <w:t xml:space="preserve">评分因素以及分值</w:t>
      </w:r>
      <w:r/>
    </w:p>
    <w:tbl>
      <w:tblPr>
        <w:tblStyle w:val="936"/>
        <w:tblW w:w="10060" w:type="dxa"/>
        <w:jc w:val="center"/>
        <w:tblBorders>
          <w:top w:val="single" w:color="808080" w:sz="4" w:space="0"/>
          <w:left w:val="single" w:color="808080" w:sz="4" w:space="0"/>
          <w:bottom w:val="single" w:color="808080" w:sz="4" w:space="0"/>
          <w:right w:val="single" w:color="80808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28"/>
        <w:gridCol w:w="1261"/>
        <w:gridCol w:w="6520"/>
        <w:gridCol w:w="851"/>
      </w:tblGrid>
      <w:tr>
        <w:trPr>
          <w:jc w:val="center"/>
          <w:trHeight w:val="26"/>
        </w:trPr>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241"/>
              <w:jc w:val="left"/>
              <w:spacing w:line="520" w:lineRule="exact"/>
              <w:rPr>
                <w:rFonts w:hint="eastAsia" w:ascii="宋体" w:hAnsi="宋体"/>
                <w:b/>
                <w:bCs/>
                <w:sz w:val="24"/>
                <w:szCs w:val="24"/>
              </w:rPr>
            </w:pPr>
            <w:r>
              <w:rPr>
                <w:rFonts w:hint="eastAsia" w:ascii="宋体" w:hAnsi="宋体"/>
                <w:b/>
                <w:bCs/>
                <w:sz w:val="24"/>
                <w:szCs w:val="24"/>
                <w:lang w:val="zh-CN"/>
              </w:rPr>
              <w:t xml:space="preserve">类别</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ind w:firstLine="241"/>
              <w:jc w:val="left"/>
              <w:spacing w:line="520" w:lineRule="exact"/>
              <w:rPr>
                <w:rFonts w:hint="eastAsia" w:ascii="宋体" w:hAnsi="宋体"/>
                <w:b/>
                <w:bCs/>
                <w:sz w:val="24"/>
                <w:szCs w:val="24"/>
                <w:lang w:val="zh-CN"/>
              </w:rPr>
            </w:pPr>
            <w:r>
              <w:rPr>
                <w:rFonts w:hint="eastAsia" w:ascii="宋体" w:hAnsi="宋体"/>
                <w:b/>
                <w:bCs/>
                <w:sz w:val="24"/>
                <w:szCs w:val="24"/>
                <w:lang w:val="zh-CN"/>
              </w:rPr>
              <w:t xml:space="preserve">项目</w:t>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val="false"/>
          </w:tcPr>
          <w:p>
            <w:pPr>
              <w:ind w:right="560" w:firstLine="1687"/>
              <w:spacing w:line="520" w:lineRule="exact"/>
              <w:rPr>
                <w:rFonts w:hint="eastAsia" w:ascii="宋体" w:hAnsi="宋体"/>
                <w:b/>
                <w:bCs/>
                <w:sz w:val="24"/>
                <w:szCs w:val="24"/>
              </w:rPr>
            </w:pPr>
            <w:r>
              <w:rPr>
                <w:rFonts w:hint="eastAsia" w:ascii="宋体" w:hAnsi="宋体"/>
                <w:b/>
                <w:bCs/>
                <w:sz w:val="24"/>
                <w:szCs w:val="24"/>
                <w:lang w:val="zh-CN"/>
              </w:rPr>
              <w:t xml:space="preserve">具体描述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20" w:lineRule="exact"/>
              <w:rPr>
                <w:rFonts w:hint="eastAsia" w:ascii="宋体" w:hAnsi="宋体"/>
                <w:b/>
                <w:bCs/>
                <w:sz w:val="24"/>
                <w:szCs w:val="24"/>
              </w:rPr>
            </w:pPr>
            <w:r>
              <w:rPr>
                <w:rFonts w:hint="eastAsia" w:ascii="宋体" w:hAnsi="宋体"/>
                <w:b/>
                <w:bCs/>
                <w:sz w:val="24"/>
                <w:szCs w:val="24"/>
                <w:lang w:val="zh-CN"/>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spacing w:line="276" w:lineRule="auto"/>
            </w:pPr>
            <w:r>
              <w:rPr>
                <w:rFonts w:hint="eastAsia"/>
                <w:lang w:val="zh-CN"/>
              </w:rPr>
              <w:t xml:space="preserve">价格部分</w:t>
            </w:r>
            <w:r/>
          </w:p>
          <w:p>
            <w:pPr>
              <w:spacing w:line="276" w:lineRule="auto"/>
              <w:rPr>
                <w:lang w:val="zh-CN"/>
              </w:rPr>
            </w:pPr>
            <w:r>
              <w:rPr>
                <w:rFonts w:hint="eastAsia"/>
              </w:rPr>
              <w:t xml:space="preserve">（50</w:t>
            </w:r>
            <w:r>
              <w:rPr>
                <w:rFonts w:hint="eastAsia"/>
                <w:lang w:val="zh-CN"/>
              </w:rPr>
              <w:t xml:space="preserve">分）</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276" w:lineRule="auto"/>
            </w:pPr>
            <w:r>
              <w:rPr>
                <w:rFonts w:hint="eastAsia"/>
                <w:lang w:val="zh-CN"/>
              </w:rPr>
              <w:t xml:space="preserve">报价</w:t>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val="false"/>
          </w:tcPr>
          <w:p>
            <w:pPr>
              <w:spacing w:line="276" w:lineRule="auto"/>
            </w:pPr>
            <w:r>
              <w:rPr>
                <w:rFonts w:hint="eastAsia"/>
              </w:rPr>
              <w:t xml:space="preserve">即满足招标文件要求且报价最低的供应商报价为评标基准价，其价格分为满分50分，其他投标人的价格分统一按照以下公式计算：投标报价得分=（评标基准价/投标人的投标报价）×50，四舍五入，保留两位小数。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76" w:lineRule="auto"/>
            </w:pPr>
            <w:r>
              <w:rPr>
                <w:rFonts w:hint="eastAsia"/>
              </w:rPr>
              <w:t xml:space="preserve">50</w:t>
            </w:r>
            <w:r>
              <w:rPr>
                <w:rFonts w:hint="eastAsia"/>
                <w:lang w:val="zh-CN"/>
              </w:rPr>
              <w:t xml:space="preserve">分</w:t>
            </w:r>
            <w:r/>
          </w:p>
        </w:tc>
      </w:tr>
      <w:tr>
        <w:trPr>
          <w:jc w:val="center"/>
          <w:trHeight w:val="1695"/>
        </w:trPr>
        <w:tc>
          <w:tcPr>
            <w:tcBorders>
              <w:left w:val="single" w:color="auto" w:sz="4" w:space="0"/>
              <w:right w:val="single" w:color="auto" w:sz="4" w:space="0"/>
            </w:tcBorders>
            <w:tcW w:w="1428" w:type="dxa"/>
            <w:vAlign w:val="center"/>
            <w:vMerge w:val="restart"/>
            <w:textDirection w:val="lrTb"/>
            <w:noWrap w:val="false"/>
          </w:tcPr>
          <w:p>
            <w:pPr>
              <w:jc w:val="center"/>
              <w:spacing w:line="276" w:lineRule="auto"/>
            </w:pPr>
            <w:r>
              <w:rPr>
                <w:rFonts w:hint="eastAsia"/>
              </w:rPr>
              <w:t xml:space="preserve">商务部分</w:t>
            </w:r>
            <w:r/>
          </w:p>
          <w:p>
            <w:pPr>
              <w:jc w:val="center"/>
              <w:spacing w:line="276" w:lineRule="auto"/>
            </w:pPr>
            <w:r>
              <w:rPr>
                <w:rFonts w:hint="eastAsia"/>
              </w:rPr>
              <w:t xml:space="preserve">（32分）</w:t>
            </w:r>
            <w:r/>
          </w:p>
        </w:tc>
        <w:tc>
          <w:tcPr>
            <w:tcBorders>
              <w:top w:val="single" w:color="auto" w:sz="4" w:space="0"/>
              <w:left w:val="single" w:color="auto" w:sz="4" w:space="0"/>
              <w:right w:val="single" w:color="auto" w:sz="4" w:space="0"/>
            </w:tcBorders>
            <w:tcW w:w="1261" w:type="dxa"/>
            <w:vAlign w:val="center"/>
            <w:textDirection w:val="lrTb"/>
            <w:noWrap w:val="false"/>
          </w:tcPr>
          <w:p>
            <w:pPr>
              <w:jc w:val="center"/>
              <w:spacing w:line="276" w:lineRule="auto"/>
              <w:rPr>
                <w:lang w:val="zh-CN"/>
              </w:rPr>
            </w:pPr>
            <w:r>
              <w:rPr>
                <w:rFonts w:hint="eastAsia"/>
              </w:rPr>
              <w:t xml:space="preserve">人员情况</w:t>
            </w:r>
            <w:r/>
          </w:p>
        </w:tc>
        <w:tc>
          <w:tcPr>
            <w:tcBorders>
              <w:top w:val="single" w:color="auto" w:sz="4" w:space="0"/>
              <w:left w:val="single" w:color="auto" w:sz="4" w:space="0"/>
              <w:right w:val="single" w:color="auto" w:sz="4" w:space="0"/>
            </w:tcBorders>
            <w:tcW w:w="6520" w:type="dxa"/>
            <w:vAlign w:val="center"/>
            <w:textDirection w:val="lrTb"/>
            <w:noWrap w:val="false"/>
          </w:tcPr>
          <w:p>
            <w:pPr>
              <w:spacing w:line="276" w:lineRule="auto"/>
            </w:pPr>
            <w:r>
              <w:rPr>
                <w:rFonts w:hint="eastAsia"/>
              </w:rPr>
              <w:t xml:space="preserve">供应商具有持有健康证的本单位专职人员不少于30人，每少1人扣0.4分，扣完为止；本项最高12分，最低0分。</w:t>
            </w:r>
            <w:r/>
          </w:p>
          <w:p>
            <w:pPr>
              <w:spacing w:line="276" w:lineRule="auto"/>
            </w:pPr>
            <w:r>
              <w:rPr>
                <w:rFonts w:hint="eastAsia"/>
              </w:rPr>
              <w:t xml:space="preserve">注：须提供供应商所在地社保部门出具的供应商为上述专职人员投标截止日近3个月任一个月的社保缴费证明原件扫描件加盖CA电子签章和有效的健康证原件扫描件加盖CA电子签章。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76" w:lineRule="auto"/>
            </w:pPr>
            <w:r>
              <w:rPr>
                <w:rFonts w:hint="eastAsia"/>
              </w:rPr>
              <w:t xml:space="preserve">12分</w:t>
            </w:r>
            <w:r/>
          </w:p>
        </w:tc>
      </w:tr>
      <w:tr>
        <w:trPr>
          <w:jc w:val="center"/>
          <w:trHeight w:val="1119"/>
        </w:trPr>
        <w:tc>
          <w:tcPr>
            <w:tcBorders>
              <w:left w:val="single" w:color="auto" w:sz="4" w:space="0"/>
              <w:right w:val="single" w:color="auto" w:sz="4" w:space="0"/>
            </w:tcBorders>
            <w:tcW w:w="1428" w:type="dxa"/>
            <w:vAlign w:val="center"/>
            <w:vMerge w:val="continue"/>
            <w:textDirection w:val="lrTb"/>
            <w:noWrap w:val="false"/>
          </w:tcPr>
          <w:p>
            <w:pPr>
              <w:jc w:val="center"/>
              <w:spacing w:line="276" w:lineRule="auto"/>
            </w:pPr>
            <w:r/>
            <w:r/>
          </w:p>
        </w:tc>
        <w:tc>
          <w:tcPr>
            <w:tcBorders>
              <w:top w:val="single" w:color="auto" w:sz="4" w:space="0"/>
              <w:left w:val="single" w:color="auto" w:sz="4" w:space="0"/>
              <w:right w:val="single" w:color="auto" w:sz="4" w:space="0"/>
            </w:tcBorders>
            <w:tcW w:w="1261" w:type="dxa"/>
            <w:vAlign w:val="center"/>
            <w:textDirection w:val="lrTb"/>
            <w:noWrap w:val="false"/>
          </w:tcPr>
          <w:p>
            <w:pPr>
              <w:jc w:val="center"/>
              <w:spacing w:line="276" w:lineRule="auto"/>
            </w:pPr>
            <w:r>
              <w:rPr>
                <w:rFonts w:hint="eastAsia"/>
                <w:lang w:val="zh-CN"/>
              </w:rPr>
              <w:t xml:space="preserve">类似业绩</w:t>
            </w:r>
            <w:r/>
          </w:p>
        </w:tc>
        <w:tc>
          <w:tcPr>
            <w:tcBorders>
              <w:top w:val="single" w:color="auto" w:sz="4" w:space="0"/>
              <w:left w:val="single" w:color="auto" w:sz="4" w:space="0"/>
              <w:right w:val="single" w:color="auto" w:sz="4" w:space="0"/>
            </w:tcBorders>
            <w:tcW w:w="6520" w:type="dxa"/>
            <w:vAlign w:val="center"/>
            <w:textDirection w:val="lrTb"/>
            <w:noWrap w:val="false"/>
          </w:tcPr>
          <w:p>
            <w:pPr>
              <w:spacing w:line="276" w:lineRule="auto"/>
            </w:pPr>
            <w:r>
              <w:rPr>
                <w:rFonts w:hint="eastAsia"/>
              </w:rPr>
              <w:t xml:space="preserve">2022年1月以来承接过类似项目的，每提供一个得2分，最多得4分。</w:t>
            </w:r>
            <w:r/>
          </w:p>
          <w:p>
            <w:pPr>
              <w:spacing w:line="276" w:lineRule="auto"/>
            </w:pPr>
            <w:r>
              <w:rPr>
                <w:rFonts w:hint="eastAsia"/>
              </w:rPr>
              <w:t xml:space="preserve">注：须提供上述成功案例项目采购中标通知书或合同原件扫描件加盖CA电子签章，日期以签订合同日期为准。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76" w:lineRule="auto"/>
              <w:rPr>
                <w:lang w:val="zh-CN"/>
              </w:rPr>
            </w:pPr>
            <w:r>
              <w:rPr>
                <w:rFonts w:hint="eastAsia"/>
              </w:rPr>
              <w:t xml:space="preserve">4</w:t>
            </w:r>
            <w:r>
              <w:rPr>
                <w:rFonts w:hint="eastAsia"/>
                <w:lang w:val="zh-CN"/>
              </w:rPr>
              <w:t xml:space="preserve">分</w:t>
            </w:r>
            <w:r/>
          </w:p>
        </w:tc>
      </w:tr>
      <w:tr>
        <w:trPr>
          <w:jc w:val="center"/>
          <w:trHeight w:val="1119"/>
        </w:trPr>
        <w:tc>
          <w:tcPr>
            <w:tcBorders>
              <w:left w:val="single" w:color="auto" w:sz="4" w:space="0"/>
              <w:right w:val="single" w:color="auto" w:sz="4" w:space="0"/>
            </w:tcBorders>
            <w:tcW w:w="1428" w:type="dxa"/>
            <w:vAlign w:val="center"/>
            <w:vMerge w:val="continue"/>
            <w:textDirection w:val="lrTb"/>
            <w:noWrap w:val="false"/>
          </w:tcPr>
          <w:p>
            <w:pPr>
              <w:jc w:val="center"/>
              <w:spacing w:line="276" w:lineRule="auto"/>
            </w:pPr>
            <w:r/>
            <w:r/>
          </w:p>
        </w:tc>
        <w:tc>
          <w:tcPr>
            <w:tcBorders>
              <w:top w:val="single" w:color="auto" w:sz="4" w:space="0"/>
              <w:left w:val="single" w:color="auto" w:sz="4" w:space="0"/>
              <w:right w:val="single" w:color="auto" w:sz="4" w:space="0"/>
            </w:tcBorders>
            <w:tcW w:w="1261" w:type="dxa"/>
            <w:vAlign w:val="center"/>
            <w:textDirection w:val="lrTb"/>
            <w:noWrap w:val="false"/>
          </w:tcPr>
          <w:p>
            <w:pPr>
              <w:jc w:val="center"/>
              <w:spacing w:line="276" w:lineRule="auto"/>
            </w:pPr>
            <w:r>
              <w:rPr>
                <w:rFonts w:hint="eastAsia"/>
              </w:rPr>
              <w:t xml:space="preserve">仓储面积</w:t>
            </w:r>
            <w:r/>
          </w:p>
        </w:tc>
        <w:tc>
          <w:tcPr>
            <w:tcBorders>
              <w:top w:val="single" w:color="auto" w:sz="4" w:space="0"/>
              <w:left w:val="single" w:color="auto" w:sz="4" w:space="0"/>
              <w:right w:val="single" w:color="auto" w:sz="4" w:space="0"/>
            </w:tcBorders>
            <w:tcW w:w="6520" w:type="dxa"/>
            <w:vAlign w:val="center"/>
            <w:textDirection w:val="lrTb"/>
            <w:noWrap w:val="false"/>
          </w:tcPr>
          <w:p>
            <w:pPr>
              <w:rPr>
                <w:bCs/>
              </w:rPr>
            </w:pPr>
            <w:r>
              <w:rPr>
                <w:rFonts w:hint="eastAsia"/>
                <w:bCs/>
              </w:rPr>
              <w:t xml:space="preserve">供应商拥有仓储面积≥6000m</w:t>
            </w:r>
            <w:r>
              <w:rPr>
                <w:rFonts w:hint="eastAsia"/>
                <w:bCs/>
                <w:vertAlign w:val="superscript"/>
              </w:rPr>
              <w:t xml:space="preserve">2</w:t>
            </w:r>
            <w:r>
              <w:rPr>
                <w:rFonts w:hint="eastAsia"/>
                <w:bCs/>
              </w:rPr>
              <w:t xml:space="preserve"> 得5分；仓储面积≥3000m</w:t>
            </w:r>
            <w:r>
              <w:rPr>
                <w:rFonts w:hint="eastAsia"/>
                <w:bCs/>
                <w:vertAlign w:val="superscript"/>
              </w:rPr>
              <w:t xml:space="preserve">2</w:t>
            </w:r>
            <w:r>
              <w:rPr>
                <w:rFonts w:hint="eastAsia"/>
                <w:bCs/>
              </w:rPr>
              <w:t xml:space="preserve">得3 分；仓储面积≥1000m</w:t>
            </w:r>
            <w:r>
              <w:rPr>
                <w:rFonts w:hint="eastAsia"/>
                <w:bCs/>
                <w:vertAlign w:val="superscript"/>
              </w:rPr>
              <w:t xml:space="preserve">2</w:t>
            </w:r>
            <w:r>
              <w:rPr>
                <w:rFonts w:hint="eastAsia"/>
                <w:bCs/>
              </w:rPr>
              <w:t xml:space="preserve">得1分；其余不得分。</w:t>
            </w:r>
            <w:r/>
          </w:p>
          <w:p>
            <w:r>
              <w:rPr>
                <w:rFonts w:hint="eastAsia"/>
                <w:bCs/>
              </w:rPr>
              <w:t xml:space="preserve">注：提供照片的原件扫描件加盖电子公章，否则不得分。同时提供仓储面积真实性承诺（格式自拟）。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76" w:lineRule="auto"/>
            </w:pPr>
            <w:r>
              <w:rPr>
                <w:rFonts w:hint="eastAsia"/>
              </w:rPr>
              <w:t xml:space="preserve">5分</w:t>
            </w:r>
            <w:r/>
          </w:p>
        </w:tc>
      </w:tr>
      <w:tr>
        <w:trPr>
          <w:jc w:val="center"/>
          <w:trHeight w:val="1119"/>
        </w:trPr>
        <w:tc>
          <w:tcPr>
            <w:tcBorders>
              <w:left w:val="single" w:color="auto" w:sz="4" w:space="0"/>
              <w:right w:val="single" w:color="auto" w:sz="4" w:space="0"/>
            </w:tcBorders>
            <w:tcW w:w="1428" w:type="dxa"/>
            <w:vAlign w:val="center"/>
            <w:vMerge w:val="continue"/>
            <w:textDirection w:val="lrTb"/>
            <w:noWrap w:val="false"/>
          </w:tcPr>
          <w:p>
            <w:pPr>
              <w:jc w:val="center"/>
              <w:spacing w:line="276" w:lineRule="auto"/>
              <w:rPr>
                <w:lang w:val="zh-CN"/>
              </w:rPr>
            </w:pPr>
            <w:r>
              <w:rPr>
                <w:lang w:val="zh-CN"/>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276" w:lineRule="auto"/>
              <w:rPr>
                <w:lang w:val="zh-CN"/>
              </w:rPr>
            </w:pPr>
            <w:r>
              <w:rPr>
                <w:rFonts w:hint="eastAsia"/>
                <w:lang w:val="zh-CN"/>
              </w:rPr>
              <w:t xml:space="preserve">便捷性</w:t>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val="false"/>
          </w:tcPr>
          <w:p>
            <w:pPr>
              <w:rPr>
                <w:bCs/>
              </w:rPr>
            </w:pPr>
            <w:r>
              <w:rPr>
                <w:rFonts w:hint="eastAsia"/>
                <w:bCs/>
              </w:rPr>
              <w:t xml:space="preserve">根据供应商的门店覆盖情况进行综合评审：</w:t>
            </w:r>
            <w:r/>
          </w:p>
          <w:p>
            <w:pPr>
              <w:rPr>
                <w:bCs/>
              </w:rPr>
            </w:pPr>
            <w:r>
              <w:rPr>
                <w:rFonts w:hint="eastAsia"/>
                <w:bCs/>
              </w:rPr>
              <w:t xml:space="preserve">供应商在靖江地区城区范围内（东至东环、西至西环、南至南环、北至北环）</w:t>
            </w:r>
            <w:r/>
          </w:p>
          <w:p>
            <w:pPr>
              <w:spacing w:line="276" w:lineRule="auto"/>
              <w:rPr>
                <w:bCs/>
              </w:rPr>
            </w:pPr>
            <w:r>
              <w:rPr>
                <w:rFonts w:hint="eastAsia"/>
                <w:bCs/>
              </w:rPr>
              <w:t xml:space="preserve">在靖江市域经营门店</w:t>
            </w:r>
            <w:r>
              <w:rPr>
                <w:rFonts w:hint="eastAsia" w:ascii="微软雅黑" w:hAnsi="微软雅黑" w:eastAsia="微软雅黑" w:cs="微软雅黑"/>
                <w:bCs/>
              </w:rPr>
              <w:t xml:space="preserve">&gt;</w:t>
            </w:r>
            <w:r>
              <w:rPr>
                <w:rFonts w:hint="eastAsia" w:eastAsia="微软雅黑"/>
                <w:bCs/>
              </w:rPr>
              <w:t xml:space="preserve">8</w:t>
            </w:r>
            <w:r>
              <w:rPr>
                <w:rFonts w:hint="eastAsia"/>
                <w:bCs/>
              </w:rPr>
              <w:t xml:space="preserve">家，得6分，在靖江市域6家≤经营门店≤8家，得4分；在靖江市域经营门店3家≤经营门店≤5家的得2分，在靖江市域经营门店1家≤经营门店≤2家的得1分。</w:t>
            </w:r>
            <w:r/>
          </w:p>
          <w:p>
            <w:pPr>
              <w:spacing w:line="276" w:lineRule="auto"/>
            </w:pPr>
            <w:r>
              <w:rPr>
                <w:rFonts w:hint="eastAsia"/>
              </w:rPr>
              <w:t xml:space="preserve">注：</w:t>
            </w:r>
            <w:r>
              <w:rPr>
                <w:rFonts w:hint="eastAsia"/>
                <w:bCs/>
              </w:rPr>
              <w:t xml:space="preserve">提供相关门店列表（含具体地点），同时</w:t>
            </w:r>
            <w:r>
              <w:rPr>
                <w:rFonts w:hint="eastAsia"/>
              </w:rPr>
              <w:t xml:space="preserve">提供房屋所有权证或租赁合同原件扫描件加盖CA电子签章。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76" w:lineRule="auto"/>
            </w:pPr>
            <w:r>
              <w:rPr>
                <w:rFonts w:hint="eastAsia"/>
              </w:rPr>
              <w:t xml:space="preserve">6分</w:t>
            </w:r>
            <w:r/>
          </w:p>
        </w:tc>
      </w:tr>
      <w:tr>
        <w:trPr>
          <w:jc w:val="center"/>
          <w:trHeight w:val="1119"/>
        </w:trPr>
        <w:tc>
          <w:tcPr>
            <w:tcBorders>
              <w:left w:val="single" w:color="auto" w:sz="4" w:space="0"/>
              <w:right w:val="single" w:color="auto" w:sz="4" w:space="0"/>
            </w:tcBorders>
            <w:tcW w:w="1428" w:type="dxa"/>
            <w:vAlign w:val="center"/>
            <w:vMerge w:val="continue"/>
            <w:textDirection w:val="lrTb"/>
            <w:noWrap w:val="false"/>
          </w:tcPr>
          <w:p>
            <w:pPr>
              <w:jc w:val="center"/>
              <w:spacing w:line="276" w:lineRule="auto"/>
              <w:rPr>
                <w:lang w:val="zh-CN"/>
              </w:rPr>
            </w:pPr>
            <w:r>
              <w:rPr>
                <w:lang w:val="zh-CN"/>
              </w:rPr>
            </w:r>
            <w:r/>
          </w:p>
        </w:tc>
        <w:tc>
          <w:tcPr>
            <w:tcBorders>
              <w:top w:val="single" w:color="auto" w:sz="4" w:space="0"/>
              <w:left w:val="single" w:color="auto" w:sz="4" w:space="0"/>
              <w:right w:val="single" w:color="auto" w:sz="4" w:space="0"/>
            </w:tcBorders>
            <w:tcW w:w="1261" w:type="dxa"/>
            <w:vAlign w:val="center"/>
            <w:textDirection w:val="lrTb"/>
            <w:noWrap w:val="false"/>
          </w:tcPr>
          <w:p>
            <w:pPr>
              <w:jc w:val="center"/>
              <w:spacing w:line="276" w:lineRule="auto"/>
              <w:rPr>
                <w:lang w:val="zh-CN"/>
              </w:rPr>
            </w:pPr>
            <w:r>
              <w:rPr>
                <w:rFonts w:hint="eastAsia"/>
                <w:bCs/>
              </w:rPr>
              <w:t xml:space="preserve">增值服务</w:t>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val="false"/>
          </w:tcPr>
          <w:p>
            <w:pPr>
              <w:spacing w:line="276" w:lineRule="auto"/>
              <w:rPr>
                <w:bCs/>
              </w:rPr>
            </w:pPr>
            <w:r/>
            <w:bookmarkStart w:id="318" w:name="_GoBack"/>
            <w:r>
              <w:rPr>
                <w:rFonts w:hint="eastAsia"/>
                <w:bCs/>
              </w:rPr>
              <w:t xml:space="preserve">提供实物提货凭证的同时满足线上选购兑换货的功能（手机APP或小程序）的得3分，不满足或未提供证明材料的不得分（提供承诺书及相关证明材料）。</w:t>
            </w:r>
            <w:r/>
          </w:p>
          <w:p>
            <w:pPr>
              <w:spacing w:line="276" w:lineRule="auto"/>
              <w:rPr>
                <w:bCs/>
              </w:rPr>
            </w:pPr>
            <w:r>
              <w:rPr>
                <w:rFonts w:hint="eastAsia"/>
                <w:bCs/>
              </w:rPr>
              <w:t xml:space="preserve">可提供免费送货服务的得2分，不满足或未提供证明材料的不得分（提供承诺书及相关证明材料）。</w:t>
            </w:r>
            <w:bookmarkEnd w:id="318"/>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76" w:lineRule="auto"/>
            </w:pPr>
            <w:r>
              <w:rPr>
                <w:rFonts w:hint="eastAsia"/>
              </w:rPr>
              <w:t xml:space="preserve">5分</w:t>
            </w:r>
            <w:r/>
          </w:p>
        </w:tc>
      </w:tr>
      <w:tr>
        <w:trPr>
          <w:jc w:val="center"/>
          <w:trHeight w:val="2302"/>
        </w:trPr>
        <w:tc>
          <w:tcPr>
            <w:tcBorders>
              <w:top w:val="single" w:color="auto" w:sz="4" w:space="0"/>
              <w:left w:val="single" w:color="auto" w:sz="4" w:space="0"/>
              <w:bottom w:val="single" w:color="auto" w:sz="4" w:space="0"/>
              <w:right w:val="single" w:color="auto" w:sz="4" w:space="0"/>
            </w:tcBorders>
            <w:tcW w:w="1428" w:type="dxa"/>
            <w:vAlign w:val="center"/>
            <w:vMerge w:val="restart"/>
            <w:textDirection w:val="lrTb"/>
            <w:noWrap w:val="false"/>
          </w:tcPr>
          <w:p>
            <w:pPr>
              <w:jc w:val="center"/>
              <w:spacing w:line="276" w:lineRule="auto"/>
            </w:pPr>
            <w:r>
              <w:rPr>
                <w:rFonts w:hint="eastAsia"/>
              </w:rPr>
              <w:t xml:space="preserve">技术部分</w:t>
            </w:r>
            <w:r/>
          </w:p>
          <w:p>
            <w:pPr>
              <w:jc w:val="center"/>
              <w:spacing w:line="276" w:lineRule="auto"/>
            </w:pPr>
            <w:r>
              <w:rPr>
                <w:rFonts w:hint="eastAsia"/>
              </w:rPr>
              <w:t xml:space="preserve">（18分）</w:t>
            </w:r>
            <w:r/>
          </w:p>
          <w:p>
            <w:pPr>
              <w:jc w:val="center"/>
              <w:spacing w:line="276" w:lineRule="auto"/>
              <w:rPr>
                <w:lang w:val="zh-CN"/>
              </w:rPr>
            </w:pPr>
            <w:r>
              <w:rPr>
                <w:lang w:val="zh-CN"/>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276" w:lineRule="auto"/>
              <w:rPr>
                <w:lang w:val="zh-CN"/>
              </w:rPr>
            </w:pPr>
            <w:r>
              <w:rPr>
                <w:rFonts w:hint="eastAsia"/>
              </w:rPr>
              <w:t xml:space="preserve">质量管理方案</w:t>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val="false"/>
          </w:tcPr>
          <w:p>
            <w:pPr>
              <w:spacing w:line="276" w:lineRule="auto"/>
            </w:pPr>
            <w:r>
              <w:rPr>
                <w:rFonts w:hint="eastAsia"/>
              </w:rPr>
              <w:t xml:space="preserve">根据供应商对食材选择或进货渠道、储存和运输过程中质量保证措施的全面性、可行性、安全性等进行评分。</w:t>
            </w:r>
            <w:r/>
          </w:p>
          <w:p>
            <w:pPr>
              <w:spacing w:line="276" w:lineRule="auto"/>
            </w:pPr>
            <w:r>
              <w:rPr>
                <w:rFonts w:hint="eastAsia"/>
                <w:lang w:eastAsia="zh-CN"/>
              </w:rPr>
              <w:t xml:space="preserve">1.</w:t>
            </w:r>
            <w:r>
              <w:rPr>
                <w:rFonts w:hint="eastAsia"/>
              </w:rPr>
              <w:t xml:space="preserve">方案科学、严密、合理，完全符合本项目要求，且具有针对性、可行性的得10分；</w:t>
            </w:r>
            <w:r/>
          </w:p>
          <w:p>
            <w:pPr>
              <w:spacing w:line="276" w:lineRule="auto"/>
            </w:pPr>
            <w:r>
              <w:rPr>
                <w:rFonts w:hint="eastAsia"/>
                <w:lang w:eastAsia="zh-CN"/>
              </w:rPr>
              <w:t xml:space="preserve">2.</w:t>
            </w:r>
            <w:r>
              <w:rPr>
                <w:rFonts w:hint="eastAsia"/>
              </w:rPr>
              <w:t xml:space="preserve">方案</w:t>
            </w:r>
            <w:r>
              <w:rPr>
                <w:rFonts w:hint="eastAsia"/>
                <w:lang w:eastAsia="zh-CN"/>
              </w:rPr>
              <w:t xml:space="preserve">对</w:t>
            </w:r>
            <w:r>
              <w:rPr>
                <w:rFonts w:hint="eastAsia"/>
              </w:rPr>
              <w:t xml:space="preserve">项目主要服务内容描述清晰、合理且可行的，满足本项目要求的得7分</w:t>
            </w:r>
            <w:r/>
          </w:p>
          <w:p>
            <w:pPr>
              <w:spacing w:line="276" w:lineRule="auto"/>
            </w:pPr>
            <w:r>
              <w:rPr>
                <w:rFonts w:hint="eastAsia"/>
                <w:lang w:eastAsia="zh-CN"/>
              </w:rPr>
              <w:t xml:space="preserve">3.</w:t>
            </w:r>
            <w:r>
              <w:rPr>
                <w:rFonts w:hint="eastAsia"/>
              </w:rPr>
              <w:t xml:space="preserve">方案描述简单的得4分；</w:t>
            </w:r>
            <w:r/>
          </w:p>
          <w:p>
            <w:pPr>
              <w:spacing w:line="276" w:lineRule="auto"/>
            </w:pPr>
            <w:r>
              <w:rPr>
                <w:rFonts w:hint="eastAsia"/>
                <w:lang w:eastAsia="zh-CN"/>
              </w:rPr>
              <w:t xml:space="preserve">4.</w:t>
            </w:r>
            <w:r>
              <w:rPr>
                <w:rFonts w:hint="eastAsia"/>
              </w:rPr>
              <w:t xml:space="preserve">方案描述有欠缺的得1分；</w:t>
            </w:r>
            <w:r/>
          </w:p>
          <w:p>
            <w:pPr>
              <w:spacing w:line="276" w:lineRule="auto"/>
            </w:pPr>
            <w:r>
              <w:rPr>
                <w:rFonts w:hint="eastAsia"/>
                <w:lang w:eastAsia="zh-CN"/>
              </w:rPr>
              <w:t xml:space="preserve">5.</w:t>
            </w:r>
            <w:r>
              <w:rPr>
                <w:rFonts w:hint="eastAsia"/>
              </w:rPr>
              <w:t xml:space="preserve">未提供的不得分。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76" w:lineRule="auto"/>
            </w:pPr>
            <w:r>
              <w:rPr>
                <w:rFonts w:hint="eastAsia"/>
              </w:rPr>
              <w:t xml:space="preserve">10分</w:t>
            </w:r>
            <w:r/>
          </w:p>
        </w:tc>
      </w:tr>
      <w:tr>
        <w:trPr>
          <w:jc w:val="center"/>
          <w:trHeight w:val="551"/>
        </w:trPr>
        <w:tc>
          <w:tcPr>
            <w:tcBorders>
              <w:top w:val="single" w:color="auto" w:sz="4" w:space="0"/>
              <w:left w:val="single" w:color="auto" w:sz="4" w:space="0"/>
              <w:bottom w:val="single" w:color="auto" w:sz="4" w:space="0"/>
              <w:right w:val="single" w:color="auto" w:sz="4" w:space="0"/>
            </w:tcBorders>
            <w:tcW w:w="1428" w:type="dxa"/>
            <w:vAlign w:val="center"/>
            <w:vMerge w:val="continue"/>
            <w:textDirection w:val="lrTb"/>
            <w:noWrap w:val="false"/>
          </w:tcPr>
          <w:p>
            <w:pPr>
              <w:spacing w:line="276" w:lineRule="auto"/>
              <w:rPr>
                <w:lang w:val="zh-CN"/>
              </w:rPr>
            </w:pPr>
            <w:r>
              <w:rPr>
                <w:lang w:val="zh-CN"/>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276" w:lineRule="auto"/>
              <w:rPr>
                <w:lang w:val="zh-CN"/>
              </w:rPr>
            </w:pPr>
            <w:r>
              <w:rPr>
                <w:rFonts w:hint="eastAsia" w:ascii="宋体" w:hAnsi="宋体" w:cs="宋体"/>
                <w:bCs/>
              </w:rPr>
              <w:t xml:space="preserve">售后服务方案</w:t>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val="false"/>
          </w:tcPr>
          <w:p>
            <w:pPr>
              <w:spacing w:line="276" w:lineRule="auto"/>
            </w:pPr>
            <w:r>
              <w:rPr>
                <w:rFonts w:hint="eastAsia"/>
              </w:rPr>
              <w:t xml:space="preserve">产品损坏、错漏等情况下的调换、补偿方案。根据方案可行性及完善性评审：</w:t>
            </w:r>
            <w:r/>
          </w:p>
          <w:p>
            <w:pPr>
              <w:spacing w:line="276" w:lineRule="auto"/>
            </w:pPr>
            <w:r>
              <w:rPr>
                <w:rFonts w:hint="eastAsia"/>
                <w:lang w:eastAsia="zh-CN"/>
              </w:rPr>
              <w:t xml:space="preserve">1.</w:t>
            </w:r>
            <w:r>
              <w:rPr>
                <w:rFonts w:hint="eastAsia"/>
              </w:rPr>
              <w:t xml:space="preserve">调换、补充方案切实可行并配有保障措施方案完全符合本项目要求的得8分；</w:t>
            </w:r>
            <w:r/>
          </w:p>
          <w:p>
            <w:pPr>
              <w:spacing w:line="276" w:lineRule="auto"/>
            </w:pPr>
            <w:r>
              <w:rPr>
                <w:rFonts w:hint="eastAsia"/>
                <w:lang w:eastAsia="zh-CN"/>
              </w:rPr>
              <w:t xml:space="preserve">2.</w:t>
            </w:r>
            <w:r>
              <w:rPr>
                <w:rFonts w:hint="eastAsia"/>
              </w:rPr>
              <w:t xml:space="preserve">调换、补充方案切实可行并配有保障措施方案满足本项目要求的得5分；</w:t>
            </w:r>
            <w:r/>
          </w:p>
          <w:p>
            <w:pPr>
              <w:spacing w:line="276" w:lineRule="auto"/>
            </w:pPr>
            <w:r>
              <w:rPr>
                <w:rFonts w:hint="eastAsia"/>
                <w:lang w:eastAsia="zh-CN"/>
              </w:rPr>
              <w:t xml:space="preserve">3.</w:t>
            </w:r>
            <w:r>
              <w:rPr>
                <w:rFonts w:hint="eastAsia"/>
              </w:rPr>
              <w:t xml:space="preserve">调换、补充方案切实可行并配有保障措施方案不够完善得3分；</w:t>
            </w:r>
            <w:r/>
          </w:p>
          <w:p>
            <w:pPr>
              <w:spacing w:line="276" w:lineRule="auto"/>
            </w:pPr>
            <w:r>
              <w:rPr>
                <w:rFonts w:hint="eastAsia"/>
                <w:lang w:eastAsia="zh-CN"/>
              </w:rPr>
              <w:t xml:space="preserve">4.</w:t>
            </w:r>
            <w:r>
              <w:rPr>
                <w:rFonts w:hint="eastAsia"/>
              </w:rPr>
              <w:t xml:space="preserve">调换、补充方案切实可行并配有保障措施方案欠缺的得1分；</w:t>
            </w:r>
            <w:r/>
          </w:p>
          <w:p>
            <w:pPr>
              <w:spacing w:line="276" w:lineRule="auto"/>
            </w:pPr>
            <w:r>
              <w:rPr>
                <w:rFonts w:hint="eastAsia"/>
                <w:lang w:eastAsia="zh-CN"/>
              </w:rPr>
              <w:t xml:space="preserve">5.</w:t>
            </w:r>
            <w:r>
              <w:rPr>
                <w:rFonts w:hint="eastAsia"/>
              </w:rPr>
              <w:t xml:space="preserve">未提供的不得分。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76" w:lineRule="auto"/>
            </w:pPr>
            <w:r>
              <w:rPr>
                <w:rFonts w:hint="eastAsia"/>
              </w:rPr>
              <w:t xml:space="preserve">8分</w:t>
            </w:r>
            <w:r/>
          </w:p>
        </w:tc>
      </w:tr>
    </w:tbl>
    <w:p>
      <w:pPr>
        <w:pStyle w:val="969"/>
        <w:ind w:firstLine="420"/>
      </w:pPr>
      <w:r/>
      <w:r/>
    </w:p>
    <w:p>
      <w:pPr>
        <w:pStyle w:val="1120"/>
        <w:jc w:val="left"/>
        <w:spacing w:before="0" w:after="0" w:line="440" w:lineRule="exact"/>
        <w:rPr>
          <w:rFonts w:hint="eastAsia" w:hAnsi="宋体"/>
          <w:sz w:val="22"/>
          <w:szCs w:val="22"/>
        </w:rPr>
      </w:pPr>
      <w:r/>
      <w:bookmarkStart w:id="238" w:name="_Toc24287"/>
      <w:r/>
      <w:bookmarkStart w:id="239" w:name="_Toc28292"/>
      <w:r/>
      <w:bookmarkStart w:id="240" w:name="_Toc657"/>
      <w:r/>
      <w:bookmarkStart w:id="241" w:name="_Toc31120"/>
      <w:r/>
      <w:bookmarkStart w:id="242" w:name="_Toc4791"/>
      <w:r/>
      <w:bookmarkStart w:id="243" w:name="_Toc234382664"/>
      <w:r/>
      <w:bookmarkStart w:id="244" w:name="_Toc30145"/>
      <w:r/>
      <w:bookmarkStart w:id="245" w:name="_Toc217446060"/>
      <w:r>
        <w:rPr>
          <w:rFonts w:hAnsi="宋体"/>
          <w:sz w:val="22"/>
          <w:szCs w:val="22"/>
        </w:rPr>
        <w:t xml:space="preserve">1. 评标方法</w:t>
      </w:r>
      <w:bookmarkEnd w:id="238"/>
      <w:r/>
      <w:bookmarkEnd w:id="239"/>
      <w:r/>
      <w:bookmarkEnd w:id="240"/>
      <w:r/>
      <w:bookmarkEnd w:id="241"/>
      <w:r/>
      <w:bookmarkEnd w:id="242"/>
      <w:r/>
      <w:bookmarkEnd w:id="243"/>
      <w:r/>
      <w:r/>
    </w:p>
    <w:p>
      <w:pPr>
        <w:ind w:firstLine="440"/>
        <w:jc w:val="left"/>
        <w:spacing w:line="440" w:lineRule="exact"/>
        <w:rPr>
          <w:rFonts w:hint="eastAsia" w:ascii="宋体" w:hAnsi="宋体"/>
          <w:sz w:val="22"/>
        </w:rPr>
      </w:pPr>
      <w:r>
        <w:rPr>
          <w:rFonts w:hint="eastAsia" w:ascii="宋体" w:hAnsi="宋体"/>
          <w:sz w:val="22"/>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p>
    <w:p>
      <w:pPr>
        <w:pStyle w:val="1120"/>
        <w:jc w:val="left"/>
        <w:spacing w:before="0" w:after="0" w:line="440" w:lineRule="exact"/>
        <w:rPr>
          <w:rFonts w:hint="eastAsia" w:hAnsi="宋体"/>
          <w:sz w:val="22"/>
          <w:szCs w:val="22"/>
        </w:rPr>
      </w:pPr>
      <w:r/>
      <w:bookmarkStart w:id="246" w:name="_Toc2712"/>
      <w:r/>
      <w:bookmarkStart w:id="247" w:name="_Toc16894"/>
      <w:r/>
      <w:bookmarkStart w:id="248" w:name="_Toc8611"/>
      <w:r/>
      <w:bookmarkStart w:id="249" w:name="_Toc3856"/>
      <w:r/>
      <w:bookmarkStart w:id="250" w:name="_Toc234382665"/>
      <w:r/>
      <w:bookmarkStart w:id="251" w:name="_Toc1971"/>
      <w:r>
        <w:rPr>
          <w:rFonts w:hAnsi="宋体"/>
          <w:sz w:val="22"/>
          <w:szCs w:val="22"/>
        </w:rPr>
        <w:t xml:space="preserve">2. 评审标准</w:t>
      </w:r>
      <w:bookmarkEnd w:id="246"/>
      <w:r/>
      <w:bookmarkEnd w:id="247"/>
      <w:r/>
      <w:bookmarkEnd w:id="248"/>
      <w:r/>
      <w:bookmarkEnd w:id="249"/>
      <w:r/>
      <w:bookmarkEnd w:id="250"/>
      <w:r/>
      <w:bookmarkEnd w:id="251"/>
      <w:r/>
      <w:r/>
    </w:p>
    <w:p>
      <w:pPr>
        <w:pStyle w:val="1120"/>
        <w:jc w:val="left"/>
        <w:spacing w:before="0" w:after="0" w:line="440" w:lineRule="exact"/>
        <w:rPr>
          <w:rFonts w:hint="eastAsia" w:hAnsi="宋体"/>
          <w:sz w:val="22"/>
          <w:szCs w:val="22"/>
        </w:rPr>
      </w:pPr>
      <w:r/>
      <w:bookmarkStart w:id="252" w:name="_Toc234382666"/>
      <w:r/>
      <w:bookmarkStart w:id="253" w:name="_Toc9878"/>
      <w:r/>
      <w:bookmarkStart w:id="254" w:name="_Toc14163"/>
      <w:r/>
      <w:bookmarkStart w:id="255" w:name="_Toc6889"/>
      <w:r/>
      <w:bookmarkStart w:id="256" w:name="_Toc3536"/>
      <w:r/>
      <w:bookmarkStart w:id="257" w:name="_Toc10908"/>
      <w:r>
        <w:rPr>
          <w:rFonts w:hAnsi="宋体"/>
          <w:sz w:val="22"/>
          <w:szCs w:val="22"/>
        </w:rPr>
        <w:t xml:space="preserve">2.</w:t>
      </w:r>
      <w:bookmarkEnd w:id="252"/>
      <w:r/>
      <w:bookmarkEnd w:id="253"/>
      <w:r>
        <w:rPr>
          <w:rFonts w:hint="eastAsia" w:hAnsi="宋体"/>
          <w:sz w:val="22"/>
          <w:szCs w:val="22"/>
        </w:rPr>
        <w:t xml:space="preserve">2 资格评审标准</w:t>
      </w:r>
      <w:bookmarkEnd w:id="254"/>
      <w:r/>
      <w:bookmarkEnd w:id="255"/>
      <w:r/>
      <w:r/>
    </w:p>
    <w:p>
      <w:pPr>
        <w:pStyle w:val="1120"/>
        <w:ind w:firstLine="440"/>
        <w:jc w:val="left"/>
        <w:spacing w:before="0" w:after="0" w:line="440" w:lineRule="exact"/>
        <w:rPr>
          <w:rFonts w:hint="eastAsia" w:hAnsi="宋体"/>
          <w:b w:val="0"/>
          <w:bCs w:val="0"/>
          <w:sz w:val="22"/>
          <w:szCs w:val="22"/>
        </w:rPr>
      </w:pPr>
      <w:r/>
      <w:bookmarkStart w:id="258" w:name="_Toc19264"/>
      <w:r/>
      <w:bookmarkStart w:id="259" w:name="_Toc5344"/>
      <w:r>
        <w:rPr>
          <w:rFonts w:hint="eastAsia" w:hAnsi="宋体"/>
          <w:b w:val="0"/>
          <w:bCs w:val="0"/>
          <w:sz w:val="22"/>
          <w:szCs w:val="22"/>
        </w:rPr>
        <w:t xml:space="preserve">2.2.1资格评审标准：</w:t>
      </w:r>
      <w:r>
        <w:rPr>
          <w:rFonts w:hAnsi="宋体"/>
          <w:b w:val="0"/>
          <w:bCs w:val="0"/>
          <w:sz w:val="22"/>
        </w:rPr>
        <w:t xml:space="preserve">见评标办法前附表</w:t>
      </w:r>
      <w:r>
        <w:rPr>
          <w:rFonts w:hint="eastAsia" w:hAnsi="宋体"/>
          <w:b w:val="0"/>
          <w:bCs w:val="0"/>
          <w:sz w:val="22"/>
        </w:rPr>
        <w:t xml:space="preserve">。</w:t>
      </w:r>
      <w:bookmarkEnd w:id="258"/>
      <w:r/>
      <w:bookmarkEnd w:id="259"/>
      <w:r/>
      <w:r/>
    </w:p>
    <w:p>
      <w:pPr>
        <w:pStyle w:val="1120"/>
        <w:jc w:val="left"/>
        <w:spacing w:before="0" w:after="0" w:line="440" w:lineRule="exact"/>
        <w:rPr>
          <w:rFonts w:hint="eastAsia" w:hAnsi="宋体"/>
          <w:sz w:val="22"/>
          <w:szCs w:val="22"/>
        </w:rPr>
      </w:pPr>
      <w:r/>
      <w:bookmarkStart w:id="260" w:name="_Toc21442"/>
      <w:r/>
      <w:bookmarkStart w:id="261" w:name="_Toc13998"/>
      <w:r>
        <w:rPr>
          <w:rFonts w:hint="eastAsia" w:hAnsi="宋体"/>
          <w:sz w:val="22"/>
          <w:szCs w:val="22"/>
        </w:rPr>
        <w:t xml:space="preserve">2.3 符合性评审标准</w:t>
      </w:r>
      <w:bookmarkEnd w:id="256"/>
      <w:r/>
      <w:bookmarkEnd w:id="257"/>
      <w:r/>
      <w:bookmarkEnd w:id="260"/>
      <w:r/>
      <w:bookmarkEnd w:id="261"/>
      <w:r/>
      <w:r/>
    </w:p>
    <w:p>
      <w:pPr>
        <w:ind w:firstLine="440"/>
        <w:jc w:val="left"/>
        <w:spacing w:line="440" w:lineRule="exact"/>
        <w:rPr>
          <w:rFonts w:hint="eastAsia" w:ascii="宋体" w:hAnsi="宋体"/>
          <w:sz w:val="22"/>
        </w:rPr>
      </w:pPr>
      <w:r>
        <w:rPr>
          <w:rFonts w:ascii="宋体" w:hAnsi="宋体"/>
          <w:sz w:val="22"/>
        </w:rPr>
        <w:t xml:space="preserve">2.</w:t>
      </w:r>
      <w:r>
        <w:rPr>
          <w:rFonts w:hint="eastAsia" w:ascii="宋体" w:hAnsi="宋体"/>
          <w:sz w:val="22"/>
        </w:rPr>
        <w:t xml:space="preserve">3</w:t>
      </w:r>
      <w:r>
        <w:rPr>
          <w:rFonts w:ascii="宋体" w:hAnsi="宋体"/>
          <w:sz w:val="22"/>
        </w:rPr>
        <w:t xml:space="preserve">.</w:t>
      </w:r>
      <w:r>
        <w:rPr>
          <w:rFonts w:hint="eastAsia" w:ascii="宋体" w:hAnsi="宋体"/>
          <w:sz w:val="22"/>
        </w:rPr>
        <w:t xml:space="preserve">1符合性检查标准：</w:t>
      </w:r>
      <w:r>
        <w:rPr>
          <w:rFonts w:ascii="宋体" w:hAnsi="宋体"/>
          <w:sz w:val="22"/>
        </w:rPr>
        <w:t xml:space="preserve">见评标办法前附表。</w:t>
      </w:r>
      <w:r/>
    </w:p>
    <w:p>
      <w:pPr>
        <w:pStyle w:val="1120"/>
        <w:jc w:val="left"/>
        <w:spacing w:before="0" w:after="0" w:line="440" w:lineRule="exact"/>
        <w:rPr>
          <w:rFonts w:hint="eastAsia" w:hAnsi="宋体"/>
          <w:sz w:val="22"/>
          <w:szCs w:val="22"/>
        </w:rPr>
      </w:pPr>
      <w:r/>
      <w:bookmarkStart w:id="262" w:name="_Toc234382667"/>
      <w:r/>
      <w:bookmarkStart w:id="263" w:name="_Toc23546"/>
      <w:r/>
      <w:bookmarkStart w:id="264" w:name="_Toc12497"/>
      <w:r/>
      <w:bookmarkStart w:id="265" w:name="_Toc5456"/>
      <w:r/>
      <w:bookmarkStart w:id="266" w:name="_Toc29235"/>
      <w:r/>
      <w:bookmarkStart w:id="267" w:name="_Toc28188"/>
      <w:r>
        <w:rPr>
          <w:rFonts w:hAnsi="宋体"/>
          <w:sz w:val="22"/>
          <w:szCs w:val="22"/>
        </w:rPr>
        <w:t xml:space="preserve">2.</w:t>
      </w:r>
      <w:r>
        <w:rPr>
          <w:rFonts w:hint="eastAsia" w:hAnsi="宋体"/>
          <w:sz w:val="22"/>
          <w:szCs w:val="22"/>
        </w:rPr>
        <w:t xml:space="preserve">4</w:t>
      </w:r>
      <w:r>
        <w:rPr>
          <w:rFonts w:hAnsi="宋体"/>
          <w:sz w:val="22"/>
          <w:szCs w:val="22"/>
        </w:rPr>
        <w:t xml:space="preserve"> 分值构成与评分标准</w:t>
      </w:r>
      <w:bookmarkEnd w:id="262"/>
      <w:r/>
      <w:bookmarkEnd w:id="263"/>
      <w:r/>
      <w:bookmarkEnd w:id="264"/>
      <w:r/>
      <w:bookmarkEnd w:id="265"/>
      <w:r/>
      <w:bookmarkEnd w:id="266"/>
      <w:r/>
      <w:bookmarkEnd w:id="267"/>
      <w:r/>
      <w:r/>
    </w:p>
    <w:p>
      <w:pPr>
        <w:ind w:firstLine="440"/>
        <w:jc w:val="left"/>
        <w:spacing w:line="440" w:lineRule="exact"/>
        <w:rPr>
          <w:rFonts w:hint="eastAsia" w:ascii="宋体" w:hAnsi="宋体"/>
          <w:sz w:val="22"/>
        </w:rPr>
      </w:pPr>
      <w:r>
        <w:rPr>
          <w:rFonts w:ascii="宋体" w:hAnsi="宋体"/>
          <w:sz w:val="22"/>
        </w:rPr>
        <w:t xml:space="preserve">2.</w:t>
      </w:r>
      <w:r>
        <w:rPr>
          <w:rFonts w:hint="eastAsia" w:ascii="宋体" w:hAnsi="宋体"/>
          <w:sz w:val="22"/>
        </w:rPr>
        <w:t xml:space="preserve">4</w:t>
      </w:r>
      <w:r>
        <w:rPr>
          <w:rFonts w:ascii="宋体" w:hAnsi="宋体"/>
          <w:sz w:val="22"/>
        </w:rPr>
        <w:t xml:space="preserve">.1 分值构成</w:t>
      </w:r>
      <w:r>
        <w:rPr>
          <w:rFonts w:hint="eastAsia" w:ascii="宋体" w:hAnsi="宋体"/>
          <w:sz w:val="22"/>
        </w:rPr>
        <w:t xml:space="preserve">：</w:t>
      </w:r>
      <w:r>
        <w:rPr>
          <w:rFonts w:ascii="宋体" w:hAnsi="宋体"/>
          <w:sz w:val="22"/>
        </w:rPr>
        <w:t xml:space="preserve">见评标办法前附表；</w:t>
      </w:r>
      <w:r/>
    </w:p>
    <w:p>
      <w:pPr>
        <w:ind w:firstLine="440"/>
        <w:jc w:val="left"/>
        <w:spacing w:line="440" w:lineRule="exact"/>
        <w:rPr>
          <w:rFonts w:hint="eastAsia" w:ascii="宋体" w:hAnsi="宋体"/>
          <w:sz w:val="22"/>
        </w:rPr>
      </w:pPr>
      <w:r>
        <w:rPr>
          <w:rFonts w:ascii="宋体" w:hAnsi="宋体"/>
          <w:sz w:val="22"/>
        </w:rPr>
        <w:t xml:space="preserve">2.</w:t>
      </w:r>
      <w:r>
        <w:rPr>
          <w:rFonts w:hint="eastAsia" w:ascii="宋体" w:hAnsi="宋体"/>
          <w:sz w:val="22"/>
        </w:rPr>
        <w:t xml:space="preserve">4</w:t>
      </w:r>
      <w:r>
        <w:rPr>
          <w:rFonts w:ascii="宋体" w:hAnsi="宋体"/>
          <w:sz w:val="22"/>
        </w:rPr>
        <w:t xml:space="preserve">.</w:t>
      </w:r>
      <w:r>
        <w:rPr>
          <w:rFonts w:hint="eastAsia" w:ascii="宋体" w:hAnsi="宋体"/>
          <w:sz w:val="22"/>
        </w:rPr>
        <w:t xml:space="preserve">2 </w:t>
      </w:r>
      <w:r>
        <w:rPr>
          <w:rFonts w:ascii="宋体" w:hAnsi="宋体"/>
          <w:sz w:val="22"/>
        </w:rPr>
        <w:t xml:space="preserve">评分标准</w:t>
      </w:r>
      <w:r>
        <w:rPr>
          <w:rFonts w:hint="eastAsia" w:ascii="宋体" w:hAnsi="宋体"/>
          <w:sz w:val="22"/>
        </w:rPr>
        <w:t xml:space="preserve">：</w:t>
      </w:r>
      <w:r>
        <w:rPr>
          <w:rFonts w:ascii="宋体" w:hAnsi="宋体"/>
          <w:sz w:val="22"/>
        </w:rPr>
        <w:t xml:space="preserve">见评标办法前附表。</w:t>
      </w:r>
      <w:r/>
    </w:p>
    <w:p>
      <w:pPr>
        <w:pStyle w:val="1120"/>
        <w:jc w:val="left"/>
        <w:spacing w:before="0" w:after="0" w:line="440" w:lineRule="exact"/>
        <w:rPr>
          <w:rFonts w:hint="eastAsia" w:hAnsi="宋体"/>
          <w:sz w:val="22"/>
          <w:szCs w:val="22"/>
        </w:rPr>
      </w:pPr>
      <w:r/>
      <w:bookmarkStart w:id="268" w:name="_Toc23497"/>
      <w:r/>
      <w:bookmarkStart w:id="269" w:name="_Toc234382668"/>
      <w:r/>
      <w:bookmarkStart w:id="270" w:name="_Toc14071"/>
      <w:r/>
      <w:bookmarkStart w:id="271" w:name="_Toc16925"/>
      <w:r/>
      <w:bookmarkStart w:id="272" w:name="_Toc24010"/>
      <w:r/>
      <w:bookmarkStart w:id="273" w:name="_Toc8953"/>
      <w:r>
        <w:rPr>
          <w:rFonts w:hAnsi="宋体"/>
          <w:sz w:val="22"/>
          <w:szCs w:val="22"/>
        </w:rPr>
        <w:t xml:space="preserve">3. 评标程序</w:t>
      </w:r>
      <w:bookmarkEnd w:id="268"/>
      <w:r/>
      <w:bookmarkEnd w:id="269"/>
      <w:r/>
      <w:bookmarkEnd w:id="270"/>
      <w:r/>
      <w:bookmarkEnd w:id="271"/>
      <w:r/>
      <w:bookmarkEnd w:id="272"/>
      <w:r/>
      <w:bookmarkEnd w:id="273"/>
      <w:r/>
      <w:r/>
    </w:p>
    <w:p>
      <w:pPr>
        <w:pStyle w:val="1120"/>
        <w:jc w:val="left"/>
        <w:spacing w:before="0" w:after="0" w:line="440" w:lineRule="exact"/>
        <w:rPr>
          <w:rFonts w:hint="eastAsia" w:hAnsi="宋体"/>
          <w:sz w:val="22"/>
          <w:szCs w:val="22"/>
        </w:rPr>
      </w:pPr>
      <w:r/>
      <w:bookmarkStart w:id="274" w:name="_Toc234382669"/>
      <w:r/>
      <w:bookmarkStart w:id="275" w:name="_Toc24795"/>
      <w:r/>
      <w:bookmarkStart w:id="276" w:name="_Toc28246"/>
      <w:r/>
      <w:bookmarkStart w:id="277" w:name="_Toc6644"/>
      <w:r/>
      <w:bookmarkStart w:id="278" w:name="_Toc9836"/>
      <w:r/>
      <w:bookmarkStart w:id="279" w:name="_Toc19783"/>
      <w:r>
        <w:rPr>
          <w:rFonts w:hAnsi="宋体"/>
          <w:sz w:val="22"/>
          <w:szCs w:val="22"/>
        </w:rPr>
        <w:t xml:space="preserve">3.1 </w:t>
      </w:r>
      <w:bookmarkEnd w:id="274"/>
      <w:r>
        <w:rPr>
          <w:rFonts w:hint="eastAsia" w:hAnsi="宋体"/>
          <w:sz w:val="22"/>
          <w:szCs w:val="22"/>
        </w:rPr>
        <w:t xml:space="preserve">符合性评审</w:t>
      </w:r>
      <w:bookmarkEnd w:id="275"/>
      <w:r/>
      <w:bookmarkEnd w:id="276"/>
      <w:r/>
      <w:bookmarkEnd w:id="277"/>
      <w:r/>
      <w:bookmarkEnd w:id="278"/>
      <w:r/>
      <w:bookmarkEnd w:id="279"/>
      <w:r/>
      <w:r/>
    </w:p>
    <w:p>
      <w:pPr>
        <w:ind w:firstLine="440"/>
        <w:jc w:val="left"/>
        <w:spacing w:line="440" w:lineRule="exact"/>
        <w:rPr>
          <w:rFonts w:hint="eastAsia" w:ascii="宋体" w:hAnsi="宋体"/>
          <w:sz w:val="22"/>
        </w:rPr>
      </w:pPr>
      <w:r>
        <w:rPr>
          <w:rFonts w:hint="eastAsia" w:ascii="宋体" w:hAnsi="宋体"/>
          <w:sz w:val="22"/>
        </w:rPr>
        <w:t xml:space="preserve">3.1.1</w:t>
      </w:r>
      <w:r>
        <w:rPr>
          <w:rFonts w:ascii="宋体" w:hAnsi="宋体"/>
          <w:sz w:val="22"/>
        </w:rPr>
        <w:t xml:space="preserve">评标委员会依据本章规定的评审标准对投标文件进行</w:t>
      </w:r>
      <w:r>
        <w:rPr>
          <w:rFonts w:hint="eastAsia" w:ascii="宋体" w:hAnsi="宋体"/>
          <w:sz w:val="22"/>
        </w:rPr>
        <w:t xml:space="preserve">符合性检查</w:t>
      </w:r>
      <w:r>
        <w:rPr>
          <w:rFonts w:ascii="宋体" w:hAnsi="宋体"/>
          <w:sz w:val="22"/>
        </w:rPr>
        <w:t xml:space="preserve">。有一项不符合评审标准的，作</w:t>
      </w:r>
      <w:r>
        <w:rPr>
          <w:rFonts w:hint="eastAsia" w:ascii="宋体" w:hAnsi="宋体"/>
          <w:sz w:val="22"/>
        </w:rPr>
        <w:t xml:space="preserve">无效投标文件</w:t>
      </w:r>
      <w:r>
        <w:rPr>
          <w:rFonts w:ascii="宋体" w:hAnsi="宋体"/>
          <w:sz w:val="22"/>
        </w:rPr>
        <w:t xml:space="preserve">处理</w:t>
      </w:r>
      <w:r>
        <w:rPr>
          <w:rFonts w:hint="eastAsia" w:ascii="宋体" w:hAnsi="宋体"/>
          <w:sz w:val="22"/>
        </w:rPr>
        <w:t xml:space="preserve">。</w:t>
      </w:r>
      <w:r/>
    </w:p>
    <w:p>
      <w:pPr>
        <w:ind w:firstLine="440"/>
        <w:jc w:val="left"/>
        <w:spacing w:line="440" w:lineRule="exact"/>
        <w:rPr>
          <w:rFonts w:hint="eastAsia" w:ascii="宋体" w:hAnsi="宋体"/>
          <w:sz w:val="22"/>
        </w:rPr>
      </w:pPr>
      <w:r>
        <w:rPr>
          <w:rFonts w:ascii="宋体" w:hAnsi="宋体"/>
          <w:sz w:val="22"/>
        </w:rPr>
        <w:t xml:space="preserve">3.</w:t>
      </w:r>
      <w:r>
        <w:rPr>
          <w:rFonts w:hint="eastAsia" w:ascii="宋体" w:hAnsi="宋体"/>
          <w:sz w:val="22"/>
        </w:rPr>
        <w:t xml:space="preserve">1</w:t>
      </w:r>
      <w:r>
        <w:rPr>
          <w:rFonts w:ascii="宋体" w:hAnsi="宋体"/>
          <w:sz w:val="22"/>
        </w:rPr>
        <w:t xml:space="preserve">.2 </w:t>
      </w:r>
      <w:r>
        <w:rPr>
          <w:rFonts w:hint="eastAsia" w:ascii="宋体" w:hAnsi="宋体"/>
          <w:sz w:val="22"/>
        </w:rPr>
        <w:t xml:space="preserve">投标文件报价出现前后不一致的，除招标文件另有规定外，按照下列规定修正：</w:t>
      </w:r>
      <w:r/>
    </w:p>
    <w:p>
      <w:pPr>
        <w:ind w:firstLine="440"/>
        <w:jc w:val="left"/>
        <w:spacing w:line="440" w:lineRule="exact"/>
        <w:rPr>
          <w:rFonts w:hint="eastAsia" w:ascii="宋体" w:hAnsi="宋体"/>
          <w:sz w:val="22"/>
        </w:rPr>
      </w:pPr>
      <w:r>
        <w:rPr>
          <w:rFonts w:hint="eastAsia" w:ascii="宋体" w:hAnsi="宋体"/>
          <w:sz w:val="22"/>
        </w:rPr>
        <w:t xml:space="preserve">（1）投标文件中开标一览表内容与投标文件中相应内容不一致的，以开标一览表为准；</w:t>
      </w:r>
      <w:r/>
    </w:p>
    <w:p>
      <w:pPr>
        <w:ind w:firstLine="440"/>
        <w:jc w:val="left"/>
        <w:spacing w:line="440" w:lineRule="exact"/>
        <w:rPr>
          <w:rFonts w:hint="eastAsia" w:ascii="宋体" w:hAnsi="宋体"/>
          <w:sz w:val="22"/>
        </w:rPr>
      </w:pPr>
      <w:r>
        <w:rPr>
          <w:rFonts w:hint="eastAsia" w:ascii="宋体" w:hAnsi="宋体"/>
          <w:sz w:val="22"/>
        </w:rPr>
        <w:t xml:space="preserve">（2）大写金额和小写金额不一致的，以大写金额为准；</w:t>
      </w:r>
      <w:r/>
    </w:p>
    <w:p>
      <w:pPr>
        <w:ind w:firstLine="440"/>
        <w:jc w:val="left"/>
        <w:spacing w:line="440" w:lineRule="exact"/>
        <w:rPr>
          <w:rFonts w:hint="eastAsia" w:ascii="宋体" w:hAnsi="宋体"/>
          <w:sz w:val="22"/>
        </w:rPr>
      </w:pPr>
      <w:r>
        <w:rPr>
          <w:rFonts w:hint="eastAsia" w:ascii="宋体" w:hAnsi="宋体"/>
          <w:sz w:val="22"/>
        </w:rPr>
        <w:t xml:space="preserve">（3）单价金额小数点或者百分比有明显错位的，以开标一览表的总价为准，并修改单价；</w:t>
      </w:r>
      <w:r/>
    </w:p>
    <w:p>
      <w:pPr>
        <w:ind w:firstLine="440"/>
        <w:jc w:val="left"/>
        <w:spacing w:line="440" w:lineRule="exact"/>
        <w:rPr>
          <w:rFonts w:hint="eastAsia" w:ascii="宋体" w:hAnsi="宋体"/>
          <w:sz w:val="22"/>
        </w:rPr>
      </w:pPr>
      <w:r>
        <w:rPr>
          <w:rFonts w:hint="eastAsia" w:ascii="宋体" w:hAnsi="宋体"/>
          <w:sz w:val="22"/>
        </w:rPr>
        <w:t xml:space="preserve">（4）总价金额与按单价汇总金额不一致的，以单价金额计算结果为准。</w:t>
      </w:r>
      <w:r/>
    </w:p>
    <w:p>
      <w:pPr>
        <w:ind w:firstLine="440"/>
        <w:jc w:val="left"/>
        <w:spacing w:line="440" w:lineRule="exact"/>
        <w:rPr>
          <w:rFonts w:hint="eastAsia" w:ascii="宋体" w:hAnsi="宋体"/>
          <w:sz w:val="22"/>
        </w:rPr>
      </w:pPr>
      <w:r>
        <w:rPr>
          <w:rFonts w:hint="eastAsia" w:ascii="宋体" w:hAnsi="宋体"/>
          <w:sz w:val="22"/>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pStyle w:val="1120"/>
        <w:jc w:val="left"/>
        <w:spacing w:before="0" w:after="0" w:line="440" w:lineRule="exact"/>
        <w:rPr>
          <w:rFonts w:hint="eastAsia" w:hAnsi="宋体"/>
          <w:sz w:val="22"/>
          <w:szCs w:val="22"/>
        </w:rPr>
      </w:pPr>
      <w:r/>
      <w:bookmarkStart w:id="280" w:name="_Toc234382670"/>
      <w:r/>
      <w:bookmarkStart w:id="281" w:name="_Toc10483"/>
      <w:r/>
      <w:bookmarkStart w:id="282" w:name="_Toc32688"/>
      <w:r/>
      <w:bookmarkStart w:id="283" w:name="_Toc26769"/>
      <w:r/>
      <w:bookmarkStart w:id="284" w:name="_Toc3943"/>
      <w:r/>
      <w:bookmarkStart w:id="285" w:name="_Toc15550"/>
      <w:r>
        <w:rPr>
          <w:rFonts w:hAnsi="宋体"/>
          <w:sz w:val="22"/>
          <w:szCs w:val="22"/>
        </w:rPr>
        <w:t xml:space="preserve">3.</w:t>
      </w:r>
      <w:bookmarkEnd w:id="280"/>
      <w:r/>
      <w:bookmarkEnd w:id="281"/>
      <w:r>
        <w:rPr>
          <w:rFonts w:hint="eastAsia" w:hAnsi="宋体"/>
          <w:sz w:val="22"/>
          <w:szCs w:val="22"/>
        </w:rPr>
        <w:t xml:space="preserve">2 比较和评价</w:t>
      </w:r>
      <w:bookmarkEnd w:id="282"/>
      <w:r/>
      <w:bookmarkEnd w:id="283"/>
      <w:r/>
      <w:bookmarkEnd w:id="284"/>
      <w:r/>
      <w:bookmarkEnd w:id="285"/>
      <w:r/>
      <w:r/>
    </w:p>
    <w:p>
      <w:pPr>
        <w:ind w:firstLine="440"/>
        <w:jc w:val="left"/>
        <w:spacing w:line="440" w:lineRule="exact"/>
        <w:rPr>
          <w:rFonts w:hint="eastAsia" w:ascii="宋体" w:hAnsi="宋体"/>
          <w:sz w:val="22"/>
        </w:rPr>
      </w:pPr>
      <w:r>
        <w:rPr>
          <w:rFonts w:ascii="宋体" w:hAnsi="宋体"/>
          <w:sz w:val="22"/>
        </w:rPr>
        <w:t xml:space="preserve">3.</w:t>
      </w:r>
      <w:r>
        <w:rPr>
          <w:rFonts w:hint="eastAsia" w:ascii="宋体" w:hAnsi="宋体"/>
          <w:sz w:val="22"/>
        </w:rPr>
        <w:t xml:space="preserve">2</w:t>
      </w:r>
      <w:r>
        <w:rPr>
          <w:rFonts w:ascii="宋体" w:hAnsi="宋体"/>
          <w:sz w:val="22"/>
        </w:rPr>
        <w:t xml:space="preserve">.1 评标委员会</w:t>
      </w:r>
      <w:r>
        <w:rPr>
          <w:rFonts w:hint="eastAsia" w:ascii="宋体" w:hAnsi="宋体"/>
          <w:sz w:val="22"/>
        </w:rPr>
        <w:t xml:space="preserve">各成员</w:t>
      </w:r>
      <w:r>
        <w:rPr>
          <w:rFonts w:ascii="宋体" w:hAnsi="宋体"/>
          <w:sz w:val="22"/>
        </w:rPr>
        <w:t xml:space="preserve">按本章规定的量化因素和分值，独立</w:t>
      </w:r>
      <w:r>
        <w:rPr>
          <w:rFonts w:hint="eastAsia" w:ascii="宋体" w:hAnsi="宋体"/>
          <w:sz w:val="22"/>
        </w:rPr>
        <w:t xml:space="preserve">对符合性评审合格的每个供应商的投标文件进行评价，并汇总每个供应商的得分。</w:t>
      </w:r>
      <w:r/>
    </w:p>
    <w:p>
      <w:pPr>
        <w:ind w:firstLine="440"/>
        <w:jc w:val="left"/>
        <w:spacing w:line="440" w:lineRule="exact"/>
        <w:rPr>
          <w:rFonts w:hint="eastAsia" w:ascii="宋体" w:hAnsi="宋体"/>
          <w:sz w:val="22"/>
        </w:rPr>
      </w:pPr>
      <w:r>
        <w:rPr>
          <w:rFonts w:ascii="宋体" w:hAnsi="宋体"/>
          <w:sz w:val="22"/>
        </w:rPr>
        <w:t xml:space="preserve">3.</w:t>
      </w:r>
      <w:r>
        <w:rPr>
          <w:rFonts w:hint="eastAsia" w:ascii="宋体" w:hAnsi="宋体"/>
          <w:sz w:val="22"/>
        </w:rPr>
        <w:t xml:space="preserve">2</w:t>
      </w:r>
      <w:r>
        <w:rPr>
          <w:rFonts w:ascii="宋体" w:hAnsi="宋体"/>
          <w:sz w:val="22"/>
        </w:rPr>
        <w:t xml:space="preserve">.2 各供应商</w:t>
      </w:r>
      <w:r>
        <w:rPr>
          <w:rFonts w:hint="eastAsia" w:ascii="宋体" w:hAnsi="宋体"/>
          <w:sz w:val="22"/>
        </w:rPr>
        <w:t xml:space="preserve">得分取评标委员会各成员独立评分的平均值。</w:t>
      </w:r>
      <w:r>
        <w:rPr>
          <w:rFonts w:ascii="宋体" w:hAnsi="宋体"/>
          <w:sz w:val="22"/>
        </w:rPr>
        <w:t xml:space="preserve">分值计算保留小数点后两位，小数点后第三位“四舍五入”。</w:t>
      </w:r>
      <w:r/>
    </w:p>
    <w:p>
      <w:pPr>
        <w:ind w:firstLine="440"/>
        <w:jc w:val="left"/>
        <w:spacing w:line="440" w:lineRule="exact"/>
        <w:rPr>
          <w:rFonts w:hint="eastAsia" w:ascii="宋体" w:hAnsi="宋体"/>
          <w:sz w:val="22"/>
        </w:rPr>
      </w:pPr>
      <w:r>
        <w:rPr>
          <w:rFonts w:ascii="宋体" w:hAnsi="宋体"/>
          <w:sz w:val="22"/>
        </w:rPr>
        <w:t xml:space="preserve">3.</w:t>
      </w:r>
      <w:r>
        <w:rPr>
          <w:rFonts w:hint="eastAsia" w:ascii="宋体" w:hAnsi="宋体"/>
          <w:sz w:val="22"/>
        </w:rPr>
        <w:t xml:space="preserve">2</w:t>
      </w:r>
      <w:r>
        <w:rPr>
          <w:rFonts w:ascii="宋体" w:hAnsi="宋体"/>
          <w:sz w:val="22"/>
        </w:rPr>
        <w:t xml:space="preserve">.3 </w:t>
      </w:r>
      <w:r>
        <w:rPr>
          <w:rFonts w:hint="eastAsia" w:ascii="宋体" w:hAnsi="宋体"/>
          <w:sz w:val="22"/>
        </w:rPr>
        <w:t xml:space="preserve">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1120"/>
        <w:jc w:val="left"/>
        <w:spacing w:before="0" w:after="0" w:line="440" w:lineRule="exact"/>
        <w:rPr>
          <w:rFonts w:hint="eastAsia" w:hAnsi="宋体"/>
          <w:sz w:val="22"/>
          <w:szCs w:val="22"/>
        </w:rPr>
      </w:pPr>
      <w:r/>
      <w:bookmarkStart w:id="286" w:name="_Toc19739"/>
      <w:r/>
      <w:bookmarkStart w:id="287" w:name="_Toc18697"/>
      <w:r/>
      <w:bookmarkStart w:id="288" w:name="_Toc22453"/>
      <w:r/>
      <w:bookmarkStart w:id="289" w:name="_Toc234382671"/>
      <w:r/>
      <w:bookmarkStart w:id="290" w:name="_Toc30764"/>
      <w:r/>
      <w:bookmarkStart w:id="291" w:name="_Toc4375"/>
      <w:r>
        <w:rPr>
          <w:rFonts w:hAnsi="宋体"/>
          <w:sz w:val="22"/>
          <w:szCs w:val="22"/>
        </w:rPr>
        <w:t xml:space="preserve">3.</w:t>
      </w:r>
      <w:r>
        <w:rPr>
          <w:rFonts w:hint="eastAsia" w:hAnsi="宋体"/>
          <w:sz w:val="22"/>
          <w:szCs w:val="22"/>
        </w:rPr>
        <w:t xml:space="preserve">3</w:t>
      </w:r>
      <w:r>
        <w:rPr>
          <w:rFonts w:hAnsi="宋体"/>
          <w:sz w:val="22"/>
          <w:szCs w:val="22"/>
        </w:rPr>
        <w:t xml:space="preserve"> 澄清和补正</w:t>
      </w:r>
      <w:bookmarkEnd w:id="286"/>
      <w:r/>
      <w:bookmarkEnd w:id="287"/>
      <w:r/>
      <w:bookmarkEnd w:id="288"/>
      <w:r/>
      <w:bookmarkEnd w:id="289"/>
      <w:r/>
      <w:bookmarkEnd w:id="290"/>
      <w:r/>
      <w:bookmarkEnd w:id="291"/>
      <w:r/>
      <w:r/>
    </w:p>
    <w:p>
      <w:pPr>
        <w:ind w:firstLine="440"/>
        <w:jc w:val="left"/>
        <w:spacing w:line="440" w:lineRule="exact"/>
        <w:rPr>
          <w:rFonts w:hint="eastAsia" w:ascii="宋体" w:hAnsi="宋体"/>
          <w:sz w:val="22"/>
        </w:rPr>
      </w:pPr>
      <w:r>
        <w:rPr>
          <w:rFonts w:ascii="宋体" w:hAnsi="宋体"/>
          <w:sz w:val="22"/>
        </w:rPr>
        <w:t xml:space="preserve">3.</w:t>
      </w:r>
      <w:r>
        <w:rPr>
          <w:rFonts w:hint="eastAsia" w:ascii="宋体" w:hAnsi="宋体"/>
          <w:sz w:val="22"/>
        </w:rPr>
        <w:t xml:space="preserve">3</w:t>
      </w:r>
      <w:r>
        <w:rPr>
          <w:rFonts w:ascii="宋体" w:hAnsi="宋体"/>
          <w:sz w:val="22"/>
        </w:rPr>
        <w:t xml:space="preserve">.1 </w:t>
      </w:r>
      <w:r>
        <w:rPr>
          <w:rFonts w:hint="eastAsia" w:ascii="宋体" w:hAnsi="宋体"/>
          <w:sz w:val="22"/>
        </w:rPr>
        <w:t xml:space="preserve">对投标文件中含义不明确、同类问题表述不一致或者有明显文字和算术错误的内容，评标委员会</w:t>
      </w:r>
      <w:r>
        <w:rPr>
          <w:rFonts w:hint="eastAsia" w:ascii="宋体" w:hAnsi="宋体" w:cs="宋体"/>
          <w:sz w:val="22"/>
          <w:szCs w:val="22"/>
        </w:rPr>
        <w:t xml:space="preserve">通过“苏采云”系统</w:t>
      </w:r>
      <w:r>
        <w:rPr>
          <w:rFonts w:hint="eastAsia" w:ascii="宋体" w:hAnsi="宋体"/>
          <w:sz w:val="22"/>
        </w:rPr>
        <w:t xml:space="preserve">要求供应商作出必要的澄清、说明或者纠正。</w:t>
      </w:r>
      <w:r>
        <w:rPr>
          <w:rFonts w:hint="eastAsia" w:ascii="宋体" w:hAnsi="宋体" w:cs="宋体"/>
          <w:sz w:val="22"/>
          <w:szCs w:val="22"/>
        </w:rPr>
        <w:t xml:space="preserve">在评标期间，请供应商保持在线。</w:t>
      </w:r>
      <w:r/>
    </w:p>
    <w:p>
      <w:pPr>
        <w:ind w:firstLine="440"/>
        <w:jc w:val="left"/>
        <w:spacing w:line="440" w:lineRule="exact"/>
        <w:rPr>
          <w:rFonts w:hint="eastAsia" w:ascii="宋体" w:hAnsi="宋体"/>
          <w:sz w:val="22"/>
        </w:rPr>
      </w:pPr>
      <w:r>
        <w:rPr>
          <w:rFonts w:hint="eastAsia" w:ascii="宋体" w:hAnsi="宋体"/>
          <w:sz w:val="22"/>
        </w:rPr>
        <w:t xml:space="preserve">3.3.2</w:t>
      </w:r>
      <w:r>
        <w:rPr>
          <w:rFonts w:hint="eastAsia" w:ascii="宋体" w:hAnsi="宋体" w:cs="宋体"/>
          <w:sz w:val="22"/>
          <w:szCs w:val="22"/>
        </w:rPr>
        <w:t xml:space="preserve">供应商的澄清、说明或者补正应当采用通过“苏采云”系统（使用“CA数字证书”</w:t>
      </w:r>
      <w:r>
        <w:rPr>
          <w:rFonts w:hint="eastAsia" w:ascii="宋体" w:hAnsi="宋体" w:cs="宋体"/>
          <w:sz w:val="22"/>
          <w:szCs w:val="22"/>
          <w:lang w:eastAsia="zh-CN"/>
        </w:rPr>
        <w:t xml:space="preserve">，</w:t>
      </w:r>
      <w:r>
        <w:rPr>
          <w:rFonts w:hint="eastAsia" w:ascii="宋体" w:hAnsi="宋体" w:cs="宋体"/>
          <w:sz w:val="22"/>
          <w:szCs w:val="22"/>
        </w:rPr>
        <w:t xml:space="preserve">加盖电子签章）形式。供应商没有在规定的回复时间内作出必要的澄清、说明或者补正，评标委员会将认为供应商拒绝作出必要的澄清、说明或者补正，并承担相应的后果和法律责任</w:t>
      </w:r>
      <w:r>
        <w:rPr>
          <w:rFonts w:hint="eastAsia" w:ascii="宋体" w:hAnsi="宋体"/>
          <w:sz w:val="22"/>
        </w:rPr>
        <w:t xml:space="preserve">。</w:t>
      </w:r>
      <w:r/>
    </w:p>
    <w:p>
      <w:pPr>
        <w:ind w:firstLine="440"/>
        <w:spacing w:line="440" w:lineRule="exact"/>
        <w:rPr>
          <w:rFonts w:hint="eastAsia" w:ascii="宋体" w:hAnsi="宋体" w:cs="宋体"/>
          <w:sz w:val="22"/>
          <w:szCs w:val="22"/>
        </w:rPr>
      </w:pPr>
      <w:r>
        <w:rPr>
          <w:rFonts w:hint="eastAsia" w:ascii="宋体" w:hAnsi="宋体" w:cs="宋体"/>
          <w:b/>
          <w:bCs/>
          <w:sz w:val="22"/>
          <w:szCs w:val="22"/>
        </w:rPr>
        <w:t xml:space="preserve">特别说明：</w:t>
      </w:r>
      <w:r>
        <w:rPr>
          <w:rFonts w:hint="eastAsia" w:ascii="宋体" w:hAnsi="宋体" w:cs="宋体"/>
          <w:sz w:val="22"/>
          <w:szCs w:val="22"/>
        </w:rPr>
        <w:t xml:space="preserve">“苏采云”系统通过“江苏省政府采购一体化不见面开标大厅”提醒供应商。供应商自行查看，供应商因自身原因不及时查看导致没收到信息，“苏采云”系统不承担任何责任。</w:t>
      </w:r>
      <w:r/>
    </w:p>
    <w:p>
      <w:pPr>
        <w:ind w:firstLine="440"/>
        <w:jc w:val="left"/>
        <w:spacing w:line="440" w:lineRule="exact"/>
        <w:rPr>
          <w:rFonts w:hint="eastAsia" w:ascii="宋体" w:hAnsi="宋体"/>
          <w:sz w:val="22"/>
        </w:rPr>
      </w:pPr>
      <w:r>
        <w:rPr>
          <w:rFonts w:hint="eastAsia" w:ascii="宋体" w:hAnsi="宋体"/>
          <w:sz w:val="22"/>
        </w:rPr>
        <w:t xml:space="preserve">3.3.3 </w:t>
      </w:r>
      <w:r>
        <w:rPr>
          <w:rFonts w:ascii="宋体" w:hAnsi="宋体"/>
          <w:sz w:val="22"/>
        </w:rPr>
        <w:t xml:space="preserve">评标委员会不接受</w:t>
      </w:r>
      <w:r>
        <w:rPr>
          <w:rFonts w:hint="eastAsia" w:ascii="宋体" w:hAnsi="宋体"/>
          <w:sz w:val="22"/>
        </w:rPr>
        <w:t xml:space="preserve">供应商</w:t>
      </w:r>
      <w:r>
        <w:rPr>
          <w:rFonts w:ascii="宋体" w:hAnsi="宋体"/>
          <w:sz w:val="22"/>
        </w:rPr>
        <w:t xml:space="preserve">主动提出的澄清、说明或补正。</w:t>
      </w:r>
      <w:r/>
    </w:p>
    <w:p>
      <w:pPr>
        <w:ind w:firstLine="432"/>
        <w:jc w:val="left"/>
        <w:spacing w:line="440" w:lineRule="exact"/>
        <w:rPr>
          <w:rFonts w:hint="eastAsia" w:ascii="宋体" w:hAnsi="宋体"/>
          <w:sz w:val="22"/>
        </w:rPr>
      </w:pPr>
      <w:r>
        <w:rPr>
          <w:rFonts w:hint="eastAsia" w:ascii="宋体" w:hAnsi="宋体"/>
          <w:sz w:val="22"/>
        </w:rPr>
        <w:t xml:space="preserve">3.3.4 凡超出招标文件规定的或给采购人带来未曾要求的利益的变化、偏差或其他因素在评标时不予考虑。</w:t>
      </w:r>
      <w:r/>
    </w:p>
    <w:p>
      <w:pPr>
        <w:pStyle w:val="1120"/>
        <w:jc w:val="left"/>
        <w:spacing w:before="0" w:after="0" w:line="440" w:lineRule="exact"/>
        <w:rPr>
          <w:rFonts w:hint="eastAsia" w:hAnsi="宋体"/>
          <w:sz w:val="22"/>
        </w:rPr>
      </w:pPr>
      <w:r/>
      <w:bookmarkStart w:id="292" w:name="_Toc5764"/>
      <w:r/>
      <w:bookmarkStart w:id="293" w:name="_Toc15871"/>
      <w:r>
        <w:rPr>
          <w:rFonts w:hint="eastAsia" w:hAnsi="宋体"/>
          <w:sz w:val="22"/>
        </w:rPr>
        <w:t xml:space="preserve">3.4 违法违规情形</w:t>
      </w:r>
      <w:bookmarkEnd w:id="292"/>
      <w:r/>
      <w:bookmarkEnd w:id="293"/>
      <w:r/>
      <w:r/>
    </w:p>
    <w:p>
      <w:pPr>
        <w:ind w:firstLine="432"/>
        <w:jc w:val="left"/>
        <w:spacing w:line="440" w:lineRule="exact"/>
        <w:rPr>
          <w:rFonts w:hint="eastAsia" w:ascii="宋体" w:hAnsi="宋体"/>
          <w:sz w:val="22"/>
        </w:rPr>
      </w:pPr>
      <w:r>
        <w:rPr>
          <w:rFonts w:hint="eastAsia" w:ascii="宋体" w:hAnsi="宋体"/>
          <w:sz w:val="22"/>
        </w:rPr>
        <w:t xml:space="preserve">3.4.1有下列情形之一的，属于供应商相互串通投标，其投标无效：</w:t>
      </w:r>
      <w:r/>
    </w:p>
    <w:p>
      <w:pPr>
        <w:ind w:firstLine="432"/>
        <w:spacing w:line="440" w:lineRule="exact"/>
        <w:rPr>
          <w:rFonts w:hint="eastAsia" w:ascii="宋体" w:hAnsi="宋体"/>
          <w:sz w:val="22"/>
        </w:rPr>
      </w:pPr>
      <w:r>
        <w:rPr>
          <w:rFonts w:hint="eastAsia" w:ascii="宋体" w:hAnsi="宋体"/>
          <w:sz w:val="22"/>
        </w:rPr>
        <w:t xml:space="preserve">（1）供应商之间协商投标报价等投标文件的实质性内容；</w:t>
      </w:r>
      <w:r/>
    </w:p>
    <w:p>
      <w:pPr>
        <w:ind w:firstLine="432"/>
        <w:spacing w:line="440" w:lineRule="exact"/>
        <w:rPr>
          <w:rFonts w:hint="eastAsia" w:ascii="宋体" w:hAnsi="宋体"/>
          <w:sz w:val="22"/>
        </w:rPr>
      </w:pPr>
      <w:r>
        <w:rPr>
          <w:rFonts w:hint="eastAsia" w:ascii="宋体" w:hAnsi="宋体"/>
          <w:sz w:val="22"/>
        </w:rPr>
        <w:t xml:space="preserve">（2）供应商之间约定中标人；</w:t>
      </w:r>
      <w:r/>
    </w:p>
    <w:p>
      <w:pPr>
        <w:ind w:firstLine="432"/>
        <w:spacing w:line="440" w:lineRule="exact"/>
        <w:rPr>
          <w:rFonts w:hint="eastAsia" w:ascii="宋体" w:hAnsi="宋体"/>
          <w:sz w:val="22"/>
        </w:rPr>
      </w:pPr>
      <w:r>
        <w:rPr>
          <w:rFonts w:hint="eastAsia" w:ascii="宋体" w:hAnsi="宋体"/>
          <w:sz w:val="22"/>
        </w:rPr>
        <w:t xml:space="preserve">（3）供应商之间约定部分供应商放弃投标或者中标，其投标无效：</w:t>
      </w:r>
      <w:r/>
    </w:p>
    <w:p>
      <w:pPr>
        <w:ind w:firstLine="432"/>
        <w:spacing w:line="440" w:lineRule="exact"/>
        <w:rPr>
          <w:rFonts w:hint="eastAsia" w:ascii="宋体" w:hAnsi="宋体"/>
          <w:sz w:val="22"/>
        </w:rPr>
      </w:pPr>
      <w:r>
        <w:rPr>
          <w:rFonts w:hint="eastAsia" w:ascii="宋体" w:hAnsi="宋体"/>
          <w:sz w:val="22"/>
        </w:rPr>
        <w:t xml:space="preserve">（4）属于同一集团、协会、商会等组织成员的供应商按照该组织要求协同投标；</w:t>
      </w:r>
      <w:r/>
    </w:p>
    <w:p>
      <w:pPr>
        <w:ind w:firstLine="432"/>
        <w:spacing w:line="440" w:lineRule="exact"/>
        <w:rPr>
          <w:rFonts w:hint="eastAsia" w:ascii="宋体" w:hAnsi="宋体"/>
          <w:sz w:val="22"/>
        </w:rPr>
      </w:pPr>
      <w:r>
        <w:rPr>
          <w:rFonts w:hint="eastAsia" w:ascii="宋体" w:hAnsi="宋体"/>
          <w:sz w:val="22"/>
        </w:rPr>
        <w:t xml:space="preserve">（5）供应商之间为谋取中标或者排斥特定供应商而采取的其他联合行动。</w:t>
      </w:r>
      <w:r/>
    </w:p>
    <w:p>
      <w:pPr>
        <w:ind w:firstLine="432"/>
        <w:spacing w:line="440" w:lineRule="exact"/>
        <w:rPr>
          <w:rFonts w:hint="eastAsia" w:ascii="宋体" w:hAnsi="宋体"/>
          <w:sz w:val="22"/>
        </w:rPr>
      </w:pPr>
      <w:r>
        <w:rPr>
          <w:rFonts w:hint="eastAsia" w:ascii="宋体" w:hAnsi="宋体"/>
          <w:sz w:val="22"/>
        </w:rPr>
        <w:t xml:space="preserve">3.4.2 有下列情形之一的，视为供应商相互串通投标：</w:t>
      </w:r>
      <w:r/>
    </w:p>
    <w:p>
      <w:pPr>
        <w:ind w:firstLine="432"/>
        <w:spacing w:line="440" w:lineRule="exact"/>
        <w:rPr>
          <w:rFonts w:hint="eastAsia" w:ascii="宋体" w:hAnsi="宋体"/>
          <w:sz w:val="22"/>
        </w:rPr>
      </w:pPr>
      <w:r>
        <w:rPr>
          <w:rFonts w:hint="eastAsia" w:ascii="宋体" w:hAnsi="宋体"/>
          <w:sz w:val="22"/>
        </w:rPr>
        <w:t xml:space="preserve">（1）不同供应商的投标文件由同一单位或者个人编制；</w:t>
      </w:r>
      <w:r/>
    </w:p>
    <w:p>
      <w:pPr>
        <w:ind w:firstLine="432"/>
        <w:spacing w:line="440" w:lineRule="exact"/>
        <w:rPr>
          <w:rFonts w:hint="eastAsia" w:ascii="宋体" w:hAnsi="宋体"/>
          <w:sz w:val="22"/>
        </w:rPr>
      </w:pPr>
      <w:r>
        <w:rPr>
          <w:rFonts w:hint="eastAsia" w:ascii="宋体" w:hAnsi="宋体"/>
          <w:sz w:val="22"/>
        </w:rPr>
        <w:t xml:space="preserve">（2）不同供应商委托同一单位或者个人办理投标事宜；</w:t>
      </w:r>
      <w:r/>
    </w:p>
    <w:p>
      <w:pPr>
        <w:ind w:firstLine="432"/>
        <w:spacing w:line="440" w:lineRule="exact"/>
        <w:rPr>
          <w:rFonts w:hint="eastAsia" w:ascii="宋体" w:hAnsi="宋体"/>
          <w:sz w:val="22"/>
        </w:rPr>
      </w:pPr>
      <w:r>
        <w:rPr>
          <w:rFonts w:hint="eastAsia" w:ascii="宋体" w:hAnsi="宋体"/>
          <w:sz w:val="22"/>
        </w:rPr>
        <w:t xml:space="preserve">（3）不同供应商的投标文件载明的项目管理成员或者联系人员为同一人；</w:t>
      </w:r>
      <w:r/>
    </w:p>
    <w:p>
      <w:pPr>
        <w:ind w:firstLine="432"/>
        <w:spacing w:line="440" w:lineRule="exact"/>
        <w:rPr>
          <w:rFonts w:hint="eastAsia" w:ascii="宋体" w:hAnsi="宋体"/>
          <w:sz w:val="22"/>
        </w:rPr>
      </w:pPr>
      <w:r>
        <w:rPr>
          <w:rFonts w:hint="eastAsia" w:ascii="宋体" w:hAnsi="宋体"/>
          <w:sz w:val="22"/>
        </w:rPr>
        <w:t xml:space="preserve">（4）不同供应商的投标文件异常一致或者投标报价呈规律性差异；</w:t>
      </w:r>
      <w:r/>
    </w:p>
    <w:p>
      <w:pPr>
        <w:ind w:firstLine="432"/>
        <w:spacing w:line="440" w:lineRule="exact"/>
        <w:rPr>
          <w:rFonts w:hint="eastAsia" w:ascii="宋体" w:hAnsi="宋体"/>
          <w:sz w:val="22"/>
        </w:rPr>
      </w:pPr>
      <w:r>
        <w:rPr>
          <w:rFonts w:hint="eastAsia" w:ascii="宋体" w:hAnsi="宋体"/>
          <w:sz w:val="22"/>
        </w:rPr>
        <w:t xml:space="preserve">（5）不同供应商的投标文件相互混装；</w:t>
      </w:r>
      <w:r/>
    </w:p>
    <w:p>
      <w:pPr>
        <w:ind w:firstLine="432"/>
        <w:spacing w:line="440" w:lineRule="exact"/>
        <w:rPr>
          <w:rFonts w:hint="eastAsia" w:ascii="宋体" w:hAnsi="宋体"/>
          <w:sz w:val="22"/>
        </w:rPr>
      </w:pPr>
      <w:r>
        <w:rPr>
          <w:rFonts w:hint="eastAsia" w:ascii="宋体" w:hAnsi="宋体"/>
          <w:sz w:val="22"/>
        </w:rPr>
        <w:t xml:space="preserve">（6）不同供应商的投标保证金从同一单位或者个人的账户转出。</w:t>
      </w:r>
      <w:r/>
    </w:p>
    <w:p>
      <w:pPr>
        <w:ind w:firstLine="432"/>
        <w:spacing w:line="440" w:lineRule="exact"/>
        <w:rPr>
          <w:rFonts w:hint="eastAsia" w:ascii="宋体" w:hAnsi="宋体"/>
          <w:sz w:val="22"/>
        </w:rPr>
      </w:pPr>
      <w:r>
        <w:rPr>
          <w:rFonts w:hint="eastAsia" w:ascii="宋体" w:hAnsi="宋体"/>
          <w:sz w:val="22"/>
        </w:rPr>
        <w:t xml:space="preserve">3.4.3 供应商有下列情形之一的，属于供应商弄虚作假的行为，其投标无效：</w:t>
      </w:r>
      <w:r/>
    </w:p>
    <w:p>
      <w:pPr>
        <w:ind w:firstLine="432"/>
        <w:spacing w:line="440" w:lineRule="exact"/>
        <w:rPr>
          <w:rFonts w:hint="eastAsia" w:ascii="宋体" w:hAnsi="宋体"/>
          <w:sz w:val="22"/>
        </w:rPr>
      </w:pPr>
      <w:r>
        <w:rPr>
          <w:rFonts w:hint="eastAsia" w:ascii="宋体" w:hAnsi="宋体"/>
          <w:sz w:val="22"/>
        </w:rPr>
        <w:t xml:space="preserve">（1）使用伪造、变造的许可证件；</w:t>
      </w:r>
      <w:r/>
    </w:p>
    <w:p>
      <w:pPr>
        <w:ind w:firstLine="432"/>
        <w:spacing w:line="440" w:lineRule="exact"/>
        <w:rPr>
          <w:rFonts w:hint="eastAsia" w:ascii="宋体" w:hAnsi="宋体"/>
          <w:sz w:val="22"/>
        </w:rPr>
      </w:pPr>
      <w:r>
        <w:rPr>
          <w:rFonts w:hint="eastAsia" w:ascii="宋体" w:hAnsi="宋体"/>
          <w:sz w:val="22"/>
        </w:rPr>
        <w:t xml:space="preserve">（2）提供虚假的财务状况或者业绩；</w:t>
      </w:r>
      <w:r/>
    </w:p>
    <w:p>
      <w:pPr>
        <w:ind w:firstLine="432"/>
        <w:spacing w:line="440" w:lineRule="exact"/>
        <w:rPr>
          <w:rFonts w:hint="eastAsia" w:ascii="宋体" w:hAnsi="宋体"/>
          <w:sz w:val="22"/>
        </w:rPr>
      </w:pPr>
      <w:r>
        <w:rPr>
          <w:rFonts w:hint="eastAsia" w:ascii="宋体" w:hAnsi="宋体"/>
          <w:sz w:val="22"/>
        </w:rPr>
        <w:t xml:space="preserve">（3）提供虚假的项目负责人或者主要技术人员简历、劳动关系证明；</w:t>
      </w:r>
      <w:r/>
    </w:p>
    <w:p>
      <w:pPr>
        <w:ind w:firstLine="432"/>
        <w:spacing w:line="440" w:lineRule="exact"/>
        <w:rPr>
          <w:rFonts w:hint="eastAsia" w:ascii="宋体" w:hAnsi="宋体"/>
          <w:sz w:val="22"/>
        </w:rPr>
      </w:pPr>
      <w:r>
        <w:rPr>
          <w:rFonts w:hint="eastAsia" w:ascii="宋体" w:hAnsi="宋体"/>
          <w:sz w:val="22"/>
        </w:rPr>
        <w:t xml:space="preserve">（4）提供虚假的信用状况；</w:t>
      </w:r>
      <w:r/>
    </w:p>
    <w:p>
      <w:pPr>
        <w:ind w:firstLine="432"/>
        <w:spacing w:line="440" w:lineRule="exact"/>
        <w:rPr>
          <w:rFonts w:hint="eastAsia" w:ascii="宋体" w:hAnsi="宋体"/>
          <w:sz w:val="22"/>
        </w:rPr>
      </w:pPr>
      <w:r>
        <w:rPr>
          <w:rFonts w:hint="eastAsia" w:ascii="宋体" w:hAnsi="宋体"/>
          <w:sz w:val="22"/>
        </w:rPr>
        <w:t xml:space="preserve">（5）其他弄虚作假的行为。</w:t>
      </w:r>
      <w:r/>
    </w:p>
    <w:p>
      <w:pPr>
        <w:pStyle w:val="1120"/>
        <w:jc w:val="left"/>
        <w:spacing w:before="0" w:after="0" w:line="440" w:lineRule="exact"/>
        <w:rPr>
          <w:rFonts w:hint="eastAsia" w:hAnsi="宋体"/>
          <w:sz w:val="22"/>
          <w:szCs w:val="22"/>
        </w:rPr>
      </w:pPr>
      <w:r/>
      <w:bookmarkStart w:id="294" w:name="_Toc17896"/>
      <w:r/>
      <w:bookmarkStart w:id="295" w:name="_Toc15663"/>
      <w:r/>
      <w:bookmarkStart w:id="296" w:name="_Toc8282"/>
      <w:r/>
      <w:bookmarkStart w:id="297" w:name="_Toc17117"/>
      <w:r>
        <w:rPr>
          <w:rFonts w:hint="eastAsia" w:hAnsi="宋体"/>
          <w:sz w:val="22"/>
          <w:szCs w:val="22"/>
        </w:rPr>
        <w:t xml:space="preserve">3.5 评标结果</w:t>
      </w:r>
      <w:bookmarkEnd w:id="294"/>
      <w:r/>
      <w:bookmarkEnd w:id="295"/>
      <w:r/>
      <w:bookmarkEnd w:id="296"/>
      <w:r/>
      <w:bookmarkEnd w:id="297"/>
      <w:r/>
      <w:r/>
    </w:p>
    <w:p>
      <w:pPr>
        <w:ind w:firstLine="440"/>
        <w:spacing w:line="440" w:lineRule="exact"/>
        <w:rPr>
          <w:rFonts w:hint="eastAsia" w:ascii="宋体" w:hAnsi="宋体"/>
          <w:sz w:val="22"/>
        </w:rPr>
      </w:pPr>
      <w:r>
        <w:rPr>
          <w:rFonts w:ascii="宋体" w:hAnsi="宋体"/>
          <w:sz w:val="22"/>
        </w:rPr>
        <w:t xml:space="preserve">3.</w:t>
      </w:r>
      <w:r>
        <w:rPr>
          <w:rFonts w:hint="eastAsia" w:ascii="宋体" w:hAnsi="宋体"/>
          <w:sz w:val="22"/>
        </w:rPr>
        <w:t xml:space="preserve">5</w:t>
      </w:r>
      <w:r>
        <w:rPr>
          <w:rFonts w:ascii="宋体" w:hAnsi="宋体"/>
          <w:sz w:val="22"/>
        </w:rPr>
        <w:t xml:space="preserve">.1 评标委员会按照得分由高到低的顺序推荐中标候选</w:t>
      </w:r>
      <w:r>
        <w:rPr>
          <w:rFonts w:hint="eastAsia" w:ascii="宋体" w:hAnsi="宋体"/>
          <w:sz w:val="22"/>
        </w:rPr>
        <w:t xml:space="preserve">人，并标明排序。</w:t>
      </w:r>
      <w:r/>
    </w:p>
    <w:p>
      <w:pPr>
        <w:ind w:firstLine="440"/>
        <w:jc w:val="left"/>
        <w:spacing w:line="440" w:lineRule="exact"/>
        <w:rPr>
          <w:rFonts w:hint="eastAsia" w:ascii="宋体" w:hAnsi="宋体"/>
          <w:sz w:val="22"/>
        </w:rPr>
      </w:pPr>
      <w:r>
        <w:rPr>
          <w:rFonts w:hint="eastAsia" w:ascii="宋体" w:hAnsi="宋体"/>
          <w:sz w:val="22"/>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440" w:lineRule="exact"/>
        <w:rPr>
          <w:rFonts w:hint="eastAsia" w:ascii="宋体" w:hAnsi="宋体"/>
          <w:sz w:val="22"/>
        </w:rPr>
      </w:pPr>
      <w:r>
        <w:rPr>
          <w:rFonts w:hint="eastAsia" w:ascii="宋体" w:hAnsi="宋体"/>
          <w:sz w:val="22"/>
        </w:rPr>
        <w:t xml:space="preserve">3.5.3 评标委员会完成评标后，应当向采购人提交评标报告。</w:t>
      </w:r>
      <w:bookmarkEnd w:id="237"/>
      <w:r/>
      <w:bookmarkEnd w:id="244"/>
      <w:r/>
      <w:bookmarkEnd w:id="245"/>
      <w:r/>
      <w:r/>
    </w:p>
    <w:p>
      <w:pPr>
        <w:ind w:firstLine="440"/>
        <w:jc w:val="left"/>
        <w:spacing w:line="440" w:lineRule="exact"/>
        <w:rPr>
          <w:rFonts w:hint="eastAsia" w:ascii="宋体" w:hAnsi="宋体"/>
          <w:sz w:val="22"/>
        </w:rPr>
      </w:pPr>
      <w:r>
        <w:rPr>
          <w:rFonts w:hint="eastAsia" w:ascii="宋体" w:hAnsi="宋体"/>
          <w:sz w:val="22"/>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40"/>
        <w:jc w:val="left"/>
        <w:spacing w:line="440" w:lineRule="exact"/>
        <w:rPr>
          <w:rFonts w:hint="eastAsia" w:ascii="宋体" w:hAnsi="宋体"/>
          <w:sz w:val="22"/>
        </w:rPr>
      </w:pPr>
      <w:r>
        <w:rPr>
          <w:rFonts w:hint="eastAsia" w:ascii="宋体" w:hAnsi="宋体"/>
          <w:sz w:val="22"/>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jc w:val="left"/>
        <w:spacing w:line="440" w:lineRule="exact"/>
        <w:rPr>
          <w:rFonts w:hint="eastAsia" w:ascii="宋体" w:hAnsi="宋体"/>
          <w:sz w:val="22"/>
        </w:rPr>
      </w:pPr>
      <w:r>
        <w:rPr>
          <w:rFonts w:hint="eastAsia" w:ascii="宋体" w:hAnsi="宋体"/>
          <w:sz w:val="22"/>
        </w:rPr>
        <w:t xml:space="preserve">声明：当出现损害国家和采购人利益情况时，采购人、本公司有选择或拒绝任何供应商的权利，并对所采取的行为不主动说明原因。</w:t>
      </w:r>
      <w:r/>
    </w:p>
    <w:p>
      <w:pPr>
        <w:pStyle w:val="1120"/>
        <w:spacing w:line="240" w:lineRule="auto"/>
        <w:rPr>
          <w:rFonts w:ascii="Arial" w:hAnsi="Arial" w:cs="Arial"/>
        </w:rPr>
      </w:pPr>
      <w:r/>
      <w:bookmarkStart w:id="298" w:name="_Toc89569910"/>
      <w:r/>
      <w:bookmarkStart w:id="299" w:name="_Toc3443"/>
      <w:r>
        <w:rPr>
          <w:rFonts w:ascii="Arial" w:hAnsi="Arial" w:cs="Arial"/>
          <w:sz w:val="24"/>
          <w:szCs w:val="24"/>
        </w:rPr>
        <w:br w:type="page" w:clear="all"/>
      </w:r>
      <w:bookmarkStart w:id="300" w:name="_Toc12083"/>
      <w:r>
        <w:rPr>
          <w:rFonts w:ascii="Arial" w:hAnsi="Arial" w:cs="Arial"/>
        </w:rPr>
        <w:t xml:space="preserve">第七章 投标文件内容及格式</w:t>
      </w:r>
      <w:bookmarkEnd w:id="298"/>
      <w:r/>
      <w:bookmarkEnd w:id="299"/>
      <w:r/>
      <w:bookmarkEnd w:id="300"/>
      <w:r/>
      <w:r/>
    </w:p>
    <w:p>
      <w:pPr>
        <w:rPr>
          <w:rFonts w:ascii="Arial" w:hAnsi="Arial" w:cs="Arial"/>
          <w:sz w:val="24"/>
          <w:szCs w:val="24"/>
        </w:rPr>
      </w:pPr>
      <w:r>
        <w:rPr>
          <w:rFonts w:ascii="Arial" w:hAnsi="Arial" w:cs="Arial"/>
          <w:sz w:val="24"/>
          <w:szCs w:val="24"/>
        </w:rPr>
      </w:r>
      <w:r/>
    </w:p>
    <w:p>
      <w:pPr>
        <w:spacing w:line="440" w:lineRule="exact"/>
        <w:rPr>
          <w:rFonts w:ascii="Arial" w:hAnsi="Arial" w:cs="Arial"/>
        </w:rPr>
      </w:pPr>
      <w:r>
        <w:rPr>
          <w:rFonts w:ascii="Arial" w:hAnsi="Arial" w:cs="Arial"/>
        </w:rPr>
        <w:t xml:space="preserve"> </w:t>
      </w:r>
      <w:r/>
    </w:p>
    <w:p>
      <w:pPr>
        <w:rPr>
          <w:rFonts w:ascii="Arial" w:hAnsi="Arial" w:cs="Arial"/>
          <w:sz w:val="24"/>
          <w:szCs w:val="24"/>
        </w:rPr>
      </w:pPr>
      <w:r>
        <w:rPr>
          <w:rFonts w:ascii="Arial" w:hAnsi="Arial" w:cs="Arial"/>
          <w:sz w:val="24"/>
          <w:szCs w:val="24"/>
        </w:rPr>
      </w:r>
      <w:r/>
    </w:p>
    <w:p>
      <w:pPr>
        <w:rPr>
          <w:rFonts w:ascii="Arial" w:hAnsi="Arial" w:cs="Arial"/>
          <w:sz w:val="24"/>
          <w:szCs w:val="24"/>
        </w:rPr>
      </w:pPr>
      <w:r>
        <w:rPr>
          <w:rFonts w:ascii="Arial" w:hAnsi="Arial" w:cs="Arial"/>
          <w:sz w:val="24"/>
          <w:szCs w:val="24"/>
        </w:rPr>
      </w:r>
      <w:r/>
    </w:p>
    <w:p>
      <w:pPr>
        <w:rPr>
          <w:rFonts w:ascii="Arial" w:hAnsi="Arial" w:cs="Arial"/>
        </w:rPr>
      </w:pPr>
      <w:r>
        <w:rPr>
          <w:rFonts w:ascii="Arial" w:hAnsi="Arial" w:cs="Arial"/>
        </w:rPr>
      </w:r>
      <w:r/>
    </w:p>
    <w:p>
      <w:pPr>
        <w:ind w:firstLine="4032"/>
        <w:spacing w:before="120"/>
        <w:tabs>
          <w:tab w:val="left" w:pos="1980" w:leader="none"/>
        </w:tabs>
        <w:rPr>
          <w:rFonts w:ascii="Arial" w:hAnsi="Arial" w:cs="Arial"/>
          <w:sz w:val="24"/>
          <w:szCs w:val="24"/>
        </w:rPr>
      </w:pPr>
      <w:r>
        <w:rPr>
          <w:rFonts w:ascii="Arial" w:hAnsi="Arial" w:cs="Arial"/>
          <w:sz w:val="24"/>
          <w:szCs w:val="24"/>
        </w:rPr>
      </w:r>
      <w:r/>
    </w:p>
    <w:p>
      <w:pPr>
        <w:ind w:firstLine="4032"/>
        <w:spacing w:before="120"/>
        <w:tabs>
          <w:tab w:val="left" w:pos="1980" w:leader="none"/>
        </w:tabs>
        <w:rPr>
          <w:rFonts w:ascii="Arial" w:hAnsi="Arial" w:cs="Arial"/>
          <w:sz w:val="24"/>
          <w:szCs w:val="24"/>
        </w:rPr>
      </w:pPr>
      <w:r>
        <w:rPr>
          <w:rFonts w:ascii="Arial" w:hAnsi="Arial" w:cs="Arial"/>
          <w:sz w:val="24"/>
          <w:szCs w:val="24"/>
        </w:rPr>
      </w:r>
      <w:r/>
    </w:p>
    <w:p>
      <w:pPr>
        <w:pStyle w:val="1121"/>
        <w:rPr>
          <w:b w:val="0"/>
          <w:bCs w:val="0"/>
          <w:sz w:val="32"/>
          <w:szCs w:val="32"/>
        </w:rPr>
      </w:pPr>
      <w:r/>
      <w:bookmarkStart w:id="301" w:name="_Ref467988698"/>
      <w:r/>
      <w:bookmarkStart w:id="302" w:name="_Toc480942349"/>
      <w:r/>
      <w:bookmarkStart w:id="303" w:name="_Toc89569911"/>
      <w:r/>
      <w:bookmarkStart w:id="304" w:name="_Toc520356217"/>
      <w:r>
        <w:rPr>
          <w:sz w:val="24"/>
          <w:szCs w:val="24"/>
        </w:rPr>
        <w:br w:type="page" w:clear="all"/>
      </w:r>
      <w:r>
        <w:rPr>
          <w:b w:val="0"/>
          <w:bCs w:val="0"/>
          <w:sz w:val="32"/>
          <w:szCs w:val="32"/>
        </w:rPr>
        <w:t xml:space="preserve"> </w:t>
      </w:r>
      <w:bookmarkStart w:id="305" w:name="_Toc27433"/>
      <w:r/>
      <w:bookmarkStart w:id="306" w:name="_Toc6276"/>
      <w:r>
        <w:rPr>
          <w:rFonts w:hint="eastAsia"/>
          <w:b w:val="0"/>
          <w:bCs w:val="0"/>
          <w:sz w:val="32"/>
          <w:szCs w:val="32"/>
        </w:rPr>
        <w:t xml:space="preserve">一、基本目录</w:t>
      </w:r>
      <w:r/>
    </w:p>
    <w:p>
      <w:pPr>
        <w:pStyle w:val="1121"/>
        <w:rPr>
          <w:b w:val="0"/>
          <w:bCs w:val="0"/>
          <w:sz w:val="32"/>
          <w:szCs w:val="32"/>
        </w:rPr>
      </w:pPr>
      <w:r>
        <w:rPr>
          <w:rFonts w:hint="eastAsia"/>
          <w:b w:val="0"/>
          <w:bCs w:val="0"/>
          <w:sz w:val="32"/>
          <w:szCs w:val="32"/>
        </w:rPr>
        <w:t xml:space="preserve">（一）开标一览表</w:t>
      </w:r>
      <w:r/>
    </w:p>
    <w:p>
      <w:pPr>
        <w:pStyle w:val="1121"/>
        <w:jc w:val="left"/>
        <w:rPr>
          <w:rFonts w:hint="eastAsia" w:ascii="宋体" w:hAnsi="宋体" w:eastAsia="宋体" w:cs="宋体"/>
          <w:b w:val="0"/>
          <w:bCs w:val="0"/>
          <w:sz w:val="24"/>
          <w:szCs w:val="21"/>
          <w:u w:val="single"/>
        </w:rPr>
      </w:pPr>
      <w:r>
        <w:rPr>
          <w:rFonts w:hint="eastAsia" w:ascii="宋体" w:hAnsi="宋体" w:eastAsia="宋体" w:cs="宋体"/>
          <w:b w:val="0"/>
          <w:bCs w:val="0"/>
          <w:sz w:val="24"/>
          <w:szCs w:val="21"/>
        </w:rPr>
        <w:t xml:space="preserve">项目名称：</w:t>
      </w:r>
      <w:r>
        <w:rPr>
          <w:rFonts w:hint="eastAsia" w:ascii="宋体" w:hAnsi="宋体" w:eastAsia="宋体" w:cs="宋体"/>
          <w:b w:val="0"/>
          <w:bCs w:val="0"/>
          <w:sz w:val="24"/>
          <w:szCs w:val="21"/>
          <w:u w:val="single"/>
        </w:rPr>
        <w:t xml:space="preserve">         </w:t>
      </w:r>
      <w:r/>
    </w:p>
    <w:p>
      <w:pPr>
        <w:pStyle w:val="1121"/>
        <w:jc w:val="left"/>
        <w:rPr>
          <w:rFonts w:hint="eastAsia" w:ascii="宋体" w:hAnsi="宋体" w:eastAsia="宋体" w:cs="宋体"/>
          <w:b w:val="0"/>
          <w:bCs w:val="0"/>
          <w:sz w:val="24"/>
          <w:szCs w:val="21"/>
          <w:u w:val="single"/>
        </w:rPr>
      </w:pPr>
      <w:r>
        <w:rPr>
          <w:rFonts w:hint="eastAsia" w:ascii="宋体" w:hAnsi="宋体" w:eastAsia="宋体" w:cs="宋体"/>
          <w:b w:val="0"/>
          <w:bCs w:val="0"/>
          <w:sz w:val="24"/>
          <w:szCs w:val="21"/>
        </w:rPr>
        <w:t xml:space="preserve">项目编号：</w:t>
      </w:r>
      <w:r>
        <w:rPr>
          <w:rFonts w:hint="eastAsia" w:ascii="宋体" w:hAnsi="宋体" w:eastAsia="宋体" w:cs="宋体"/>
          <w:b w:val="0"/>
          <w:bCs w:val="0"/>
          <w:sz w:val="24"/>
          <w:szCs w:val="21"/>
          <w:u w:val="single"/>
        </w:rPr>
        <w:t xml:space="preserve">         </w:t>
      </w:r>
      <w:r/>
    </w:p>
    <w:p>
      <w:pPr>
        <w:spacing w:line="360" w:lineRule="auto"/>
        <w:rPr>
          <w:rFonts w:hint="eastAsia" w:ascii="宋体" w:hAnsi="宋体" w:cs="宋体"/>
          <w:sz w:val="24"/>
        </w:rPr>
      </w:pPr>
      <w:r>
        <w:rPr>
          <w:rFonts w:hint="eastAsia" w:ascii="宋体" w:hAnsi="宋体" w:cs="宋体"/>
          <w:sz w:val="24"/>
        </w:rPr>
        <w:t xml:space="preserve">      </w:t>
      </w:r>
      <w:r/>
    </w:p>
    <w:tbl>
      <w:tblPr>
        <w:tblStyle w:val="93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W w:w="442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项目名称</w:t>
            </w:r>
            <w:r/>
          </w:p>
        </w:tc>
        <w:tc>
          <w:tcPr>
            <w:tcW w:w="2107"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项目内容</w:t>
            </w:r>
            <w:r/>
          </w:p>
        </w:tc>
        <w:tc>
          <w:tcPr>
            <w:tcW w:w="2379"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总价（元）</w:t>
            </w:r>
            <w:r/>
          </w:p>
        </w:tc>
      </w:tr>
      <w:tr>
        <w:trPr>
          <w:cantSplit/>
          <w:jc w:val="center"/>
          <w:trHeight w:val="923"/>
        </w:trPr>
        <w:tc>
          <w:tcPr>
            <w:tcW w:w="442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07"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详见投标文件  </w:t>
            </w:r>
            <w:r/>
          </w:p>
        </w:tc>
        <w:tc>
          <w:tcPr>
            <w:tcW w:w="2379"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 </w:t>
            </w:r>
            <w:r/>
          </w:p>
        </w:tc>
      </w:tr>
      <w:tr>
        <w:trPr>
          <w:cantSplit/>
          <w:jc w:val="center"/>
          <w:trHeight w:val="901"/>
        </w:trPr>
        <w:tc>
          <w:tcPr>
            <w:tcW w:w="442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总价（大写）：</w:t>
            </w:r>
            <w:r/>
          </w:p>
        </w:tc>
        <w:tc>
          <w:tcPr>
            <w:gridSpan w:val="2"/>
            <w:tcW w:w="4486" w:type="dxa"/>
            <w:vAlign w:val="center"/>
            <w:textDirection w:val="lrTb"/>
            <w:noWrap w:val="false"/>
          </w:tcPr>
          <w:p>
            <w:pPr>
              <w:rPr>
                <w:rFonts w:hint="eastAsia" w:ascii="宋体" w:hAnsi="宋体" w:cs="宋体"/>
                <w:sz w:val="24"/>
                <w:u w:val="single"/>
              </w:rPr>
            </w:pPr>
            <w:r>
              <w:rPr>
                <w:rFonts w:hint="eastAsia" w:ascii="宋体" w:hAnsi="宋体" w:cs="宋体"/>
                <w:sz w:val="24"/>
                <w:u w:val="single"/>
              </w:rPr>
            </w:r>
            <w:r/>
          </w:p>
        </w:tc>
      </w:tr>
    </w:tbl>
    <w:p>
      <w:pPr>
        <w:rPr>
          <w:rFonts w:hint="eastAsia" w:ascii="宋体" w:hAnsi="宋体" w:cs="宋体"/>
          <w:sz w:val="24"/>
        </w:rPr>
      </w:pPr>
      <w:r>
        <w:rPr>
          <w:rFonts w:hint="eastAsia" w:ascii="宋体" w:hAnsi="宋体" w:cs="宋体"/>
          <w:sz w:val="24"/>
        </w:rPr>
      </w:r>
      <w:r/>
    </w:p>
    <w:p>
      <w:pPr>
        <w:ind w:firstLine="3000"/>
        <w:jc w:val="right"/>
        <w:spacing w:line="300" w:lineRule="auto"/>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spacing w:val="-1"/>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sz w:val="24"/>
          <w:szCs w:val="24"/>
        </w:rPr>
        <w:t xml:space="preserve">）</w:t>
      </w:r>
      <w:r/>
    </w:p>
    <w:p>
      <w:pPr>
        <w:jc w:val="right"/>
        <w:spacing w:line="360" w:lineRule="auto"/>
        <w:rPr>
          <w:rFonts w:hint="eastAsia" w:ascii="宋体" w:hAnsi="宋体" w:cs="宋体"/>
          <w:sz w:val="24"/>
        </w:rPr>
      </w:pPr>
      <w:r>
        <w:rPr>
          <w:rFonts w:hint="eastAsia" w:ascii="宋体" w:hAnsi="宋体" w:cs="宋体"/>
          <w:sz w:val="24"/>
        </w:rPr>
        <w:t xml:space="preserve">                      </w:t>
      </w:r>
      <w:r/>
    </w:p>
    <w:p>
      <w:pPr>
        <w:ind w:firstLine="3120"/>
        <w:jc w:val="right"/>
        <w:spacing w:line="360" w:lineRule="auto"/>
        <w:rPr>
          <w:rFonts w:hint="eastAsia" w:ascii="宋体" w:hAnsi="宋体" w:cs="宋体"/>
          <w:sz w:val="24"/>
        </w:rPr>
      </w:pPr>
      <w:r>
        <w:rPr>
          <w:rFonts w:hint="eastAsia" w:ascii="宋体" w:hAnsi="宋体" w:cs="宋体"/>
          <w:sz w:val="24"/>
        </w:rPr>
        <w:t xml:space="preserve">日期：   年  月  日</w:t>
      </w:r>
      <w:r/>
    </w:p>
    <w:p>
      <w:pPr>
        <w:pStyle w:val="959"/>
        <w:spacing w:before="0" w:beforeAutospacing="0" w:after="0" w:afterAutospacing="0"/>
        <w:rPr>
          <w:rStyle w:val="963"/>
          <w:rFonts w:hint="eastAsia"/>
          <w:b w:val="0"/>
          <w:bCs w:val="0"/>
        </w:rPr>
      </w:pPr>
      <w:r>
        <w:rPr>
          <w:rStyle w:val="963"/>
          <w:rFonts w:hint="eastAsia"/>
          <w:b w:val="0"/>
          <w:bCs w:val="0"/>
        </w:rPr>
        <w:t xml:space="preserve">注：</w:t>
      </w:r>
      <w:r/>
    </w:p>
    <w:p>
      <w:pPr>
        <w:ind w:firstLine="480"/>
        <w:rPr>
          <w:rFonts w:hint="eastAsia" w:ascii="宋体" w:hAnsi="宋体" w:cs="宋体"/>
          <w:sz w:val="24"/>
          <w:szCs w:val="24"/>
        </w:rPr>
      </w:pPr>
      <w:r>
        <w:rPr>
          <w:rFonts w:hint="eastAsia" w:ascii="宋体" w:hAnsi="宋体" w:cs="宋体"/>
          <w:sz w:val="24"/>
          <w:szCs w:val="24"/>
        </w:rPr>
        <w:t xml:space="preserve">①投标报价应包括招标文件所规定的采购范围的全部内容；</w:t>
      </w:r>
      <w:r/>
    </w:p>
    <w:p>
      <w:pPr>
        <w:ind w:right="264"/>
        <w:jc w:val="center"/>
        <w:spacing w:before="54" w:line="312" w:lineRule="auto"/>
        <w:rPr>
          <w:sz w:val="32"/>
          <w:szCs w:val="32"/>
        </w:rPr>
      </w:pPr>
      <w:r>
        <w:rPr>
          <w:sz w:val="32"/>
          <w:szCs w:val="32"/>
        </w:rPr>
      </w:r>
      <w:r/>
    </w:p>
    <w:p>
      <w:pPr>
        <w:ind w:right="264"/>
        <w:jc w:val="center"/>
        <w:spacing w:before="54" w:line="312" w:lineRule="auto"/>
        <w:rPr>
          <w:sz w:val="32"/>
          <w:szCs w:val="32"/>
        </w:rPr>
      </w:pPr>
      <w:r>
        <w:rPr>
          <w:sz w:val="32"/>
          <w:szCs w:val="32"/>
        </w:rPr>
      </w:r>
      <w:r/>
    </w:p>
    <w:p>
      <w:pPr>
        <w:ind w:right="264"/>
        <w:jc w:val="center"/>
        <w:spacing w:before="54" w:line="312" w:lineRule="auto"/>
        <w:rPr>
          <w:sz w:val="32"/>
          <w:szCs w:val="32"/>
        </w:rPr>
      </w:pPr>
      <w:r>
        <w:rPr>
          <w:sz w:val="32"/>
          <w:szCs w:val="32"/>
        </w:rPr>
      </w:r>
      <w:r/>
    </w:p>
    <w:p>
      <w:pPr>
        <w:ind w:right="264"/>
        <w:jc w:val="center"/>
        <w:spacing w:before="54" w:line="312" w:lineRule="auto"/>
        <w:rPr>
          <w:sz w:val="32"/>
          <w:szCs w:val="32"/>
        </w:rPr>
      </w:pPr>
      <w:r>
        <w:rPr>
          <w:sz w:val="32"/>
          <w:szCs w:val="32"/>
        </w:rPr>
      </w:r>
      <w:r/>
    </w:p>
    <w:p>
      <w:pPr>
        <w:ind w:right="264"/>
        <w:jc w:val="center"/>
        <w:spacing w:before="54" w:line="312" w:lineRule="auto"/>
        <w:rPr>
          <w:sz w:val="32"/>
          <w:szCs w:val="32"/>
        </w:rPr>
      </w:pPr>
      <w:r>
        <w:rPr>
          <w:sz w:val="32"/>
          <w:szCs w:val="32"/>
        </w:rPr>
      </w:r>
      <w:r/>
    </w:p>
    <w:p>
      <w:pPr>
        <w:ind w:right="264"/>
        <w:jc w:val="center"/>
        <w:spacing w:before="54" w:line="312" w:lineRule="auto"/>
        <w:rPr>
          <w:sz w:val="32"/>
          <w:szCs w:val="32"/>
        </w:rPr>
      </w:pPr>
      <w:r>
        <w:rPr>
          <w:sz w:val="32"/>
          <w:szCs w:val="32"/>
        </w:rPr>
      </w:r>
      <w:r/>
    </w:p>
    <w:p>
      <w:pPr>
        <w:ind w:right="264"/>
        <w:jc w:val="center"/>
        <w:spacing w:before="54" w:line="312" w:lineRule="auto"/>
        <w:rPr>
          <w:sz w:val="32"/>
          <w:szCs w:val="32"/>
        </w:rPr>
      </w:pPr>
      <w:r>
        <w:rPr>
          <w:sz w:val="32"/>
          <w:szCs w:val="32"/>
        </w:rPr>
      </w:r>
      <w:r/>
    </w:p>
    <w:p>
      <w:pPr>
        <w:ind w:right="264"/>
        <w:jc w:val="center"/>
        <w:spacing w:before="54" w:line="312" w:lineRule="auto"/>
        <w:rPr>
          <w:sz w:val="32"/>
          <w:szCs w:val="32"/>
        </w:rPr>
      </w:pPr>
      <w:r>
        <w:rPr>
          <w:sz w:val="32"/>
          <w:szCs w:val="32"/>
        </w:rPr>
      </w:r>
      <w:r/>
    </w:p>
    <w:p>
      <w:pPr>
        <w:ind w:right="264"/>
        <w:jc w:val="center"/>
        <w:spacing w:before="54" w:line="312" w:lineRule="auto"/>
        <w:rPr>
          <w:sz w:val="32"/>
          <w:szCs w:val="32"/>
        </w:rPr>
      </w:pPr>
      <w:r>
        <w:rPr>
          <w:sz w:val="32"/>
          <w:szCs w:val="32"/>
        </w:rPr>
      </w:r>
      <w:r/>
    </w:p>
    <w:p>
      <w:pPr>
        <w:ind w:right="264"/>
        <w:jc w:val="center"/>
        <w:spacing w:before="54" w:line="312" w:lineRule="auto"/>
        <w:rPr>
          <w:sz w:val="32"/>
          <w:szCs w:val="32"/>
        </w:rPr>
      </w:pPr>
      <w:r>
        <w:rPr>
          <w:sz w:val="32"/>
          <w:szCs w:val="32"/>
        </w:rPr>
      </w:r>
      <w:r/>
    </w:p>
    <w:p>
      <w:pPr>
        <w:ind w:right="264"/>
        <w:jc w:val="center"/>
        <w:spacing w:before="54" w:line="312" w:lineRule="auto"/>
        <w:rPr>
          <w:sz w:val="32"/>
          <w:szCs w:val="32"/>
        </w:rPr>
      </w:pPr>
      <w:r>
        <w:rPr>
          <w:sz w:val="32"/>
          <w:szCs w:val="32"/>
        </w:rPr>
      </w:r>
      <w:r/>
    </w:p>
    <w:p>
      <w:pPr>
        <w:ind w:right="264"/>
        <w:jc w:val="center"/>
        <w:spacing w:before="54" w:line="312" w:lineRule="auto"/>
        <w:rPr>
          <w:b/>
          <w:sz w:val="28"/>
          <w:szCs w:val="28"/>
        </w:rPr>
      </w:pPr>
      <w:r>
        <w:rPr>
          <w:rFonts w:hint="eastAsia"/>
          <w:sz w:val="32"/>
          <w:szCs w:val="32"/>
        </w:rPr>
        <w:t xml:space="preserve">                                                                                                                                                                                                                                                    （二）</w:t>
      </w:r>
      <w:r>
        <w:rPr>
          <w:rFonts w:hint="eastAsia"/>
          <w:b/>
          <w:sz w:val="28"/>
          <w:szCs w:val="28"/>
        </w:rPr>
        <w:t xml:space="preserve">法定代表人</w:t>
      </w:r>
      <w:r>
        <w:rPr>
          <w:b/>
          <w:sz w:val="28"/>
          <w:szCs w:val="28"/>
        </w:rPr>
        <w:t xml:space="preserve">授权委托书</w:t>
      </w:r>
      <w:r>
        <w:rPr>
          <w:rFonts w:hint="eastAsia"/>
          <w:b/>
          <w:sz w:val="28"/>
          <w:szCs w:val="28"/>
        </w:rPr>
        <w:t xml:space="preserve">（如有）</w:t>
      </w:r>
      <w:r/>
    </w:p>
    <w:p>
      <w:pPr>
        <w:pStyle w:val="1137"/>
        <w:spacing w:line="312" w:lineRule="auto"/>
        <w:rPr>
          <w:rFonts w:hint="eastAsia"/>
          <w:b/>
        </w:rPr>
      </w:pPr>
      <w:r>
        <w:rPr>
          <w:rFonts w:hint="eastAsia"/>
          <w:b/>
        </w:rPr>
      </w:r>
      <w:r/>
    </w:p>
    <w:p>
      <w:pPr>
        <w:ind w:left="380" w:right="569" w:firstLine="482"/>
        <w:spacing w:before="217" w:line="312" w:lineRule="auto"/>
        <w:tabs>
          <w:tab w:val="left" w:pos="2410" w:leader="none"/>
          <w:tab w:val="left" w:pos="2669" w:leader="none"/>
          <w:tab w:val="left" w:pos="4015" w:leader="none"/>
          <w:tab w:val="left" w:pos="6090" w:leader="none"/>
        </w:tabs>
        <w:rPr>
          <w:sz w:val="24"/>
          <w:szCs w:val="24"/>
        </w:rPr>
      </w:pPr>
      <w:r>
        <w:rPr>
          <w:sz w:val="24"/>
          <w:szCs w:val="24"/>
        </w:rPr>
        <w:t xml:space="preserve">本人</w:t>
      </w:r>
      <w:r>
        <w:rPr>
          <w:sz w:val="24"/>
          <w:szCs w:val="24"/>
          <w:u w:val="single"/>
        </w:rPr>
        <w:tab/>
      </w:r>
      <w:r>
        <w:rPr>
          <w:sz w:val="24"/>
          <w:szCs w:val="24"/>
          <w:u w:val="single"/>
        </w:rPr>
        <w:tab/>
      </w:r>
      <w:r>
        <w:rPr>
          <w:sz w:val="24"/>
          <w:szCs w:val="24"/>
        </w:rPr>
        <w:t xml:space="preserve">（法定代</w:t>
      </w:r>
      <w:r>
        <w:rPr>
          <w:spacing w:val="4"/>
          <w:sz w:val="24"/>
          <w:szCs w:val="24"/>
        </w:rPr>
        <w:t xml:space="preserve">表</w:t>
      </w:r>
      <w:r>
        <w:rPr>
          <w:sz w:val="24"/>
          <w:szCs w:val="24"/>
        </w:rPr>
        <w:t xml:space="preserve">人姓名）系</w:t>
      </w:r>
      <w:r>
        <w:rPr>
          <w:sz w:val="24"/>
          <w:szCs w:val="24"/>
          <w:u w:val="single"/>
        </w:rPr>
        <w:tab/>
      </w:r>
      <w:r>
        <w:rPr>
          <w:sz w:val="24"/>
          <w:szCs w:val="24"/>
        </w:rPr>
        <w:t xml:space="preserve">（供应</w:t>
      </w:r>
      <w:r>
        <w:rPr>
          <w:spacing w:val="4"/>
          <w:sz w:val="24"/>
          <w:szCs w:val="24"/>
        </w:rPr>
        <w:t xml:space="preserve">商</w:t>
      </w:r>
      <w:r>
        <w:rPr>
          <w:sz w:val="24"/>
          <w:szCs w:val="24"/>
        </w:rPr>
        <w:t xml:space="preserve">名称）</w:t>
      </w:r>
      <w:r>
        <w:rPr>
          <w:spacing w:val="4"/>
          <w:sz w:val="24"/>
          <w:szCs w:val="24"/>
        </w:rPr>
        <w:t xml:space="preserve">的</w:t>
      </w:r>
      <w:r>
        <w:rPr>
          <w:sz w:val="24"/>
          <w:szCs w:val="24"/>
        </w:rPr>
        <w:t xml:space="preserve">法定代表人，现委托</w:t>
      </w:r>
      <w:r>
        <w:rPr>
          <w:sz w:val="24"/>
          <w:szCs w:val="24"/>
          <w:u w:val="single"/>
        </w:rPr>
        <w:tab/>
      </w:r>
      <w:r>
        <w:rPr>
          <w:sz w:val="24"/>
          <w:szCs w:val="24"/>
        </w:rPr>
        <w:t xml:space="preserve">（姓名）为我方代理人。代理人根据授权，以我方名义签署、澄清、说明、补正</w:t>
      </w:r>
      <w:r>
        <w:rPr>
          <w:spacing w:val="-10"/>
          <w:sz w:val="24"/>
          <w:szCs w:val="24"/>
        </w:rPr>
        <w:t xml:space="preserve">、</w:t>
      </w:r>
      <w:r>
        <w:rPr>
          <w:sz w:val="24"/>
          <w:szCs w:val="24"/>
        </w:rPr>
        <w:t xml:space="preserve">递交</w:t>
      </w:r>
      <w:r>
        <w:rPr>
          <w:spacing w:val="-8"/>
          <w:sz w:val="24"/>
          <w:szCs w:val="24"/>
        </w:rPr>
        <w:t xml:space="preserve">、</w:t>
      </w:r>
      <w:r>
        <w:rPr>
          <w:sz w:val="24"/>
          <w:szCs w:val="24"/>
        </w:rPr>
        <w:t xml:space="preserve">撤回</w:t>
      </w:r>
      <w:r>
        <w:rPr>
          <w:spacing w:val="-10"/>
          <w:sz w:val="24"/>
          <w:szCs w:val="24"/>
        </w:rPr>
        <w:t xml:space="preserve">、</w:t>
      </w:r>
      <w:r>
        <w:rPr>
          <w:sz w:val="24"/>
          <w:szCs w:val="24"/>
        </w:rPr>
        <w:t xml:space="preserve">修改</w:t>
      </w:r>
      <w:r>
        <w:rPr>
          <w:rFonts w:hint="eastAsia"/>
          <w:sz w:val="24"/>
          <w:szCs w:val="24"/>
        </w:rPr>
        <w:t xml:space="preserve"> </w:t>
      </w:r>
      <w:r>
        <w:rPr>
          <w:sz w:val="24"/>
          <w:szCs w:val="24"/>
          <w:u w:val="single"/>
        </w:rPr>
        <w:tab/>
      </w:r>
      <w:r>
        <w:rPr>
          <w:sz w:val="24"/>
          <w:szCs w:val="24"/>
        </w:rPr>
        <w:t xml:space="preserve">（项目名称</w:t>
      </w:r>
      <w:r>
        <w:rPr>
          <w:spacing w:val="-8"/>
          <w:sz w:val="24"/>
          <w:szCs w:val="24"/>
        </w:rPr>
        <w:t xml:space="preserve">）</w:t>
      </w:r>
      <w:r>
        <w:rPr>
          <w:sz w:val="24"/>
          <w:szCs w:val="24"/>
        </w:rPr>
        <w:t xml:space="preserve">响应文件</w:t>
      </w:r>
      <w:r>
        <w:rPr>
          <w:spacing w:val="-8"/>
          <w:sz w:val="24"/>
          <w:szCs w:val="24"/>
        </w:rPr>
        <w:t xml:space="preserve">、</w:t>
      </w:r>
      <w:r>
        <w:rPr>
          <w:sz w:val="24"/>
          <w:szCs w:val="24"/>
        </w:rPr>
        <w:t xml:space="preserve">参加磋商</w:t>
      </w:r>
      <w:r>
        <w:rPr>
          <w:spacing w:val="-10"/>
          <w:sz w:val="24"/>
          <w:szCs w:val="24"/>
        </w:rPr>
        <w:t xml:space="preserve">、</w:t>
      </w:r>
      <w:r>
        <w:rPr>
          <w:sz w:val="24"/>
          <w:szCs w:val="24"/>
        </w:rPr>
        <w:t xml:space="preserve">签订合同和处理有关事宜，其法律后果由我方承担。</w:t>
      </w:r>
      <w:r/>
    </w:p>
    <w:p>
      <w:pPr>
        <w:pStyle w:val="971"/>
        <w:ind w:firstLine="480"/>
        <w:rPr>
          <w:color w:val="auto"/>
          <w:u w:val="single"/>
        </w:rPr>
      </w:pPr>
      <w:r>
        <w:rPr>
          <w:rFonts w:ascii="Times New Roman" w:hAnsi="Times New Roman" w:eastAsia="宋体" w:cs="Times New Roman"/>
          <w:color w:val="auto"/>
          <w:sz w:val="24"/>
          <w:szCs w:val="24"/>
        </w:rPr>
        <w:t xml:space="preserve">委托期限：</w:t>
      </w:r>
      <w:r>
        <w:rPr>
          <w:rFonts w:ascii="Times New Roman" w:hAnsi="Times New Roman" w:eastAsia="宋体" w:cs="Times New Roman"/>
          <w:color w:val="auto"/>
          <w:sz w:val="24"/>
          <w:szCs w:val="24"/>
          <w:u w:val="single"/>
        </w:rPr>
        <w:t xml:space="preserve"> 自本委托书签署之日起至投标有效期</w:t>
      </w:r>
      <w:r>
        <w:rPr>
          <w:rFonts w:hint="eastAsia" w:ascii="Times New Roman" w:hAnsi="Times New Roman" w:eastAsia="宋体" w:cs="Times New Roman"/>
          <w:color w:val="auto"/>
          <w:sz w:val="24"/>
          <w:szCs w:val="24"/>
          <w:u w:val="single"/>
        </w:rPr>
        <w:t xml:space="preserve">期满。</w:t>
      </w:r>
      <w:r/>
    </w:p>
    <w:p>
      <w:pPr>
        <w:pStyle w:val="971"/>
        <w:ind w:firstLine="480"/>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代理人无</w:t>
      </w:r>
      <w:r>
        <w:rPr>
          <w:rFonts w:ascii="Times New Roman" w:hAnsi="Times New Roman" w:eastAsia="宋体" w:cs="Times New Roman"/>
          <w:color w:val="auto"/>
          <w:sz w:val="24"/>
          <w:szCs w:val="24"/>
        </w:rPr>
        <w:t xml:space="preserve">转委托权</w:t>
      </w:r>
      <w:r/>
    </w:p>
    <w:p>
      <w:pPr>
        <w:ind w:left="862" w:right="3552"/>
        <w:spacing w:line="312" w:lineRule="auto"/>
        <w:rPr>
          <w:sz w:val="24"/>
          <w:szCs w:val="24"/>
        </w:rPr>
      </w:pPr>
      <w:r>
        <w:rPr>
          <w:sz w:val="24"/>
          <w:szCs w:val="24"/>
        </w:rPr>
      </w:r>
      <w:r/>
    </w:p>
    <w:p>
      <w:pPr>
        <w:ind w:left="862"/>
        <w:spacing w:line="312" w:lineRule="auto"/>
        <w:rPr>
          <w:sz w:val="24"/>
          <w:szCs w:val="24"/>
        </w:rPr>
      </w:pPr>
      <w:r>
        <w:rPr>
          <w:sz w:val="24"/>
          <w:szCs w:val="24"/>
        </w:rPr>
        <w:t xml:space="preserve">附：法定代表人身份证扫描件及委托代理人身份证扫描件。</w:t>
      </w:r>
      <w:r/>
    </w:p>
    <w:p>
      <w:pPr>
        <w:pStyle w:val="1137"/>
        <w:spacing w:before="5" w:line="312" w:lineRule="auto"/>
        <w:rPr>
          <w:rFonts w:hint="eastAsia"/>
        </w:rPr>
      </w:pPr>
      <w:r>
        <w:rPr>
          <w:rFonts w:hint="eastAsia"/>
        </w:rPr>
      </w:r>
      <w:r/>
    </w:p>
    <w:p>
      <w:r/>
      <w:r/>
    </w:p>
    <w:p>
      <w:pPr>
        <w:pStyle w:val="971"/>
        <w:rPr>
          <w:color w:val="auto"/>
        </w:rPr>
      </w:pPr>
      <w:r>
        <w:rPr>
          <w:color w:val="auto"/>
        </w:rPr>
      </w:r>
      <w:r/>
    </w:p>
    <w:p>
      <w:r/>
      <w:r/>
    </w:p>
    <w:p>
      <w:pPr>
        <w:pStyle w:val="971"/>
        <w:rPr>
          <w:color w:val="auto"/>
        </w:rPr>
      </w:pPr>
      <w:r>
        <w:rPr>
          <w:color w:val="auto"/>
        </w:rPr>
      </w:r>
      <w:r/>
    </w:p>
    <w:p>
      <w:r/>
      <w:r/>
    </w:p>
    <w:p>
      <w:pPr>
        <w:pStyle w:val="1137"/>
        <w:spacing w:before="8" w:line="312" w:lineRule="auto"/>
        <w:rPr>
          <w:rFonts w:hint="eastAsia"/>
        </w:rPr>
      </w:pPr>
      <w:r>
        <w:rPr>
          <w:rFonts w:hint="eastAsia"/>
        </w:rPr>
      </w:r>
      <w:r/>
    </w:p>
    <w:p>
      <w:pPr>
        <w:pStyle w:val="1137"/>
        <w:ind w:right="639"/>
        <w:jc w:val="right"/>
        <w:spacing w:before="77" w:line="312" w:lineRule="auto"/>
        <w:tabs>
          <w:tab w:val="clear" w:pos="567" w:leader="none"/>
          <w:tab w:val="left" w:pos="3959" w:leader="none"/>
        </w:tabs>
        <w:rPr>
          <w:rFonts w:hint="eastAsia"/>
        </w:rPr>
      </w:pPr>
      <w:r>
        <w:t xml:space="preserve">供</w:t>
      </w:r>
      <w:r>
        <w:rPr>
          <w:spacing w:val="-3"/>
        </w:rPr>
        <w:t xml:space="preserve">应</w:t>
      </w:r>
      <w:r>
        <w:t xml:space="preserve">商</w:t>
      </w:r>
      <w:r>
        <w:rPr>
          <w:spacing w:val="-3"/>
        </w:rPr>
        <w:t xml:space="preserve">：</w:t>
      </w:r>
      <w:r>
        <w:rPr>
          <w:rFonts w:hint="eastAsia"/>
          <w:spacing w:val="-3"/>
          <w:u w:val="single"/>
        </w:rPr>
        <w:t xml:space="preserve">              </w:t>
      </w:r>
      <w:r>
        <w:rPr>
          <w:spacing w:val="-1"/>
        </w:rPr>
        <w:t xml:space="preserve">（</w:t>
      </w:r>
      <w:r>
        <w:rPr>
          <w:rFonts w:hint="eastAsia" w:ascii="Times New Roman" w:hAnsi="Times New Roman"/>
        </w:rPr>
        <w:t xml:space="preserve">加盖</w:t>
      </w:r>
      <w:r>
        <w:rPr>
          <w:rFonts w:ascii="Times New Roman" w:hAnsi="Times New Roman"/>
        </w:rPr>
        <w:t xml:space="preserve">CA</w:t>
      </w:r>
      <w:r>
        <w:rPr>
          <w:rFonts w:hint="eastAsia" w:ascii="Times New Roman" w:hAnsi="Times New Roman"/>
        </w:rPr>
        <w:t xml:space="preserve">电子公章</w:t>
      </w:r>
      <w:r>
        <w:t xml:space="preserve">）</w:t>
      </w:r>
      <w:r/>
    </w:p>
    <w:p>
      <w:pPr>
        <w:pStyle w:val="1137"/>
        <w:spacing w:line="312" w:lineRule="auto"/>
        <w:rPr>
          <w:rFonts w:hint="eastAsia"/>
        </w:rPr>
      </w:pPr>
      <w:r>
        <w:rPr>
          <w:rFonts w:hint="eastAsia"/>
        </w:rPr>
      </w:r>
      <w:r/>
    </w:p>
    <w:p>
      <w:pPr>
        <w:pStyle w:val="1137"/>
        <w:ind w:right="639"/>
        <w:jc w:val="right"/>
        <w:spacing w:before="1" w:line="312" w:lineRule="auto"/>
        <w:tabs>
          <w:tab w:val="clear" w:pos="567" w:leader="none"/>
          <w:tab w:val="left" w:pos="3299" w:leader="none"/>
        </w:tabs>
        <w:rPr>
          <w:rFonts w:hint="eastAsia"/>
        </w:rPr>
      </w:pPr>
      <w:r>
        <w:t xml:space="preserve">法</w:t>
      </w:r>
      <w:r>
        <w:rPr>
          <w:spacing w:val="-3"/>
        </w:rPr>
        <w:t xml:space="preserve">定</w:t>
      </w:r>
      <w:r>
        <w:t xml:space="preserve">代表</w:t>
      </w:r>
      <w:r>
        <w:rPr>
          <w:spacing w:val="-3"/>
        </w:rPr>
        <w:t xml:space="preserve">人</w:t>
      </w:r>
      <w:r>
        <w:t xml:space="preserve">：</w:t>
      </w:r>
      <w:r>
        <w:rPr>
          <w:u w:val="single"/>
        </w:rPr>
        <w:tab/>
      </w:r>
      <w:r>
        <w:rPr>
          <w:spacing w:val="-1"/>
        </w:rPr>
        <w:t xml:space="preserve">（</w:t>
      </w:r>
      <w:r>
        <w:rPr>
          <w:spacing w:val="-3"/>
        </w:rPr>
        <w:t xml:space="preserve">电子签章或签字</w:t>
      </w:r>
      <w:r>
        <w:t xml:space="preserve">）</w:t>
      </w:r>
      <w:r/>
    </w:p>
    <w:p>
      <w:pPr>
        <w:pStyle w:val="1137"/>
        <w:spacing w:line="312" w:lineRule="auto"/>
        <w:rPr>
          <w:rFonts w:hint="eastAsia"/>
        </w:rPr>
      </w:pPr>
      <w:r>
        <w:rPr>
          <w:rFonts w:hint="eastAsia"/>
        </w:rPr>
      </w:r>
      <w:r/>
    </w:p>
    <w:p>
      <w:pPr>
        <w:pStyle w:val="1137"/>
        <w:ind w:right="639"/>
        <w:jc w:val="right"/>
        <w:spacing w:line="312" w:lineRule="auto"/>
        <w:tabs>
          <w:tab w:val="clear" w:pos="567" w:leader="none"/>
          <w:tab w:val="left" w:pos="3299" w:leader="none"/>
        </w:tabs>
        <w:rPr>
          <w:rFonts w:hint="eastAsia"/>
        </w:rPr>
      </w:pPr>
      <w:r>
        <w:t xml:space="preserve">授</w:t>
      </w:r>
      <w:r>
        <w:rPr>
          <w:spacing w:val="-3"/>
        </w:rPr>
        <w:t xml:space="preserve">权</w:t>
      </w:r>
      <w:r>
        <w:t xml:space="preserve">委</w:t>
      </w:r>
      <w:r>
        <w:rPr>
          <w:spacing w:val="-3"/>
        </w:rPr>
        <w:t xml:space="preserve">托</w:t>
      </w:r>
      <w:r>
        <w:t xml:space="preserve">人：</w:t>
      </w:r>
      <w:r>
        <w:rPr>
          <w:u w:val="single"/>
        </w:rPr>
        <w:tab/>
      </w:r>
      <w:r>
        <w:rPr>
          <w:spacing w:val="-1"/>
        </w:rPr>
        <w:t xml:space="preserve">（</w:t>
      </w:r>
      <w:r>
        <w:rPr>
          <w:spacing w:val="-3"/>
        </w:rPr>
        <w:t xml:space="preserve">电子签章或签字</w:t>
      </w:r>
      <w:r>
        <w:t xml:space="preserve">）</w:t>
      </w:r>
      <w:r/>
    </w:p>
    <w:p>
      <w:pPr>
        <w:pStyle w:val="1137"/>
        <w:spacing w:line="312" w:lineRule="auto"/>
        <w:rPr>
          <w:rFonts w:hint="eastAsia"/>
        </w:rPr>
      </w:pPr>
      <w:r>
        <w:rPr>
          <w:rFonts w:hint="eastAsia"/>
        </w:rPr>
      </w:r>
      <w:r/>
    </w:p>
    <w:p>
      <w:pPr>
        <w:pStyle w:val="1137"/>
        <w:ind w:right="640"/>
        <w:jc w:val="right"/>
        <w:spacing w:line="312" w:lineRule="auto"/>
        <w:tabs>
          <w:tab w:val="clear" w:pos="567" w:leader="none"/>
          <w:tab w:val="left" w:pos="770" w:leader="none"/>
          <w:tab w:val="left" w:pos="1430" w:leader="none"/>
        </w:tabs>
        <w:rPr>
          <w:rFonts w:hint="eastAsia"/>
        </w:rPr>
      </w:pPr>
      <w:r>
        <w:t xml:space="preserve">年</w:t>
      </w:r>
      <w:r>
        <w:tab/>
      </w:r>
      <w:r>
        <w:t xml:space="preserve">月</w:t>
      </w:r>
      <w:r>
        <w:tab/>
      </w:r>
      <w:r>
        <w:t xml:space="preserve">日</w:t>
      </w:r>
      <w:r/>
    </w:p>
    <w:p>
      <w:pPr>
        <w:pStyle w:val="1121"/>
        <w:rPr>
          <w:b w:val="0"/>
          <w:bCs w:val="0"/>
          <w:sz w:val="32"/>
          <w:szCs w:val="32"/>
        </w:rPr>
      </w:pPr>
      <w:r>
        <w:rPr>
          <w:b w:val="0"/>
          <w:bCs w:val="0"/>
          <w:sz w:val="32"/>
          <w:szCs w:val="32"/>
        </w:rPr>
        <w:t xml:space="preserve"> </w:t>
      </w:r>
      <w:bookmarkEnd w:id="301"/>
      <w:r/>
      <w:bookmarkEnd w:id="302"/>
      <w:r/>
      <w:r/>
    </w:p>
    <w:p>
      <w:pPr>
        <w:rPr>
          <w:sz w:val="32"/>
          <w:szCs w:val="32"/>
        </w:rPr>
      </w:pPr>
      <w:r>
        <w:rPr>
          <w:sz w:val="32"/>
          <w:szCs w:val="32"/>
        </w:rPr>
        <w:br w:type="page" w:clear="all"/>
      </w:r>
      <w:r/>
    </w:p>
    <w:p>
      <w:pPr>
        <w:jc w:val="center"/>
        <w:spacing w:before="240" w:after="240" w:line="400" w:lineRule="atLeast"/>
        <w:pBdr>
          <w:top w:val="none" w:color="000000" w:sz="0" w:space="0"/>
          <w:left w:val="none" w:color="000000" w:sz="0" w:space="0"/>
          <w:bottom w:val="none" w:color="000000" w:sz="0" w:space="0"/>
          <w:right w:val="none" w:color="000000" w:sz="0" w:space="0"/>
        </w:pBdr>
      </w:pPr>
      <w:r>
        <w:rPr>
          <w:rFonts w:hint="eastAsia"/>
          <w:b/>
          <w:sz w:val="28"/>
          <w:szCs w:val="28"/>
        </w:rPr>
        <w:t xml:space="preserve">（三）</w:t>
      </w:r>
      <w:r>
        <w:rPr>
          <w:rFonts w:ascii="黑体" w:hAnsi="黑体" w:eastAsia="黑体" w:cs="黑体"/>
          <w:b/>
          <w:sz w:val="30"/>
        </w:rPr>
        <w:t xml:space="preserve">投标人基本情况表</w:t>
      </w:r>
      <w:r/>
    </w:p>
    <w:p>
      <w:pPr>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bl>
      <w:tblPr>
        <w:tblStyle w:val="9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2"/>
        <w:gridCol w:w="895"/>
        <w:gridCol w:w="1134"/>
        <w:gridCol w:w="1353"/>
        <w:gridCol w:w="206"/>
        <w:gridCol w:w="1219"/>
        <w:gridCol w:w="441"/>
        <w:gridCol w:w="527"/>
        <w:gridCol w:w="1998"/>
      </w:tblGrid>
      <w:tr>
        <w:trPr>
          <w:trHeight w:val="462"/>
        </w:trPr>
        <w:tc>
          <w:tcPr>
            <w:tcBorders>
              <w:top w:val="single" w:color="000000" w:sz="18"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投标人名称</w:t>
            </w:r>
            <w:r/>
          </w:p>
        </w:tc>
        <w:tc>
          <w:tcPr>
            <w:gridSpan w:val="8"/>
            <w:tcBorders>
              <w:top w:val="single" w:color="000000" w:sz="18" w:space="0"/>
              <w:left w:val="single" w:color="000000" w:sz="2" w:space="0"/>
              <w:bottom w:val="single" w:color="000000" w:sz="2"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注册地址</w:t>
            </w:r>
            <w:r/>
          </w:p>
        </w:tc>
        <w:tc>
          <w:tcPr>
            <w:gridSpan w:val="4"/>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365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23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邮政编码</w:t>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vMerge w:val="restart"/>
            <w:textDirection w:val="lrTb"/>
            <w:noWrap w:val="false"/>
          </w:tcPr>
          <w:p>
            <w:pPr>
              <w:jc w:val="center"/>
              <w:spacing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联系方式</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联系人</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53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电话</w:t>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148"/>
        </w:trPr>
        <w:tc>
          <w:tcPr>
            <w:tcBorders>
              <w:top w:val="single" w:color="000000" w:sz="2" w:space="0"/>
              <w:left w:val="single" w:color="000000" w:sz="18" w:space="0"/>
              <w:bottom w:val="single" w:color="000000" w:sz="2" w:space="0"/>
              <w:right w:val="single" w:color="000000" w:sz="2" w:space="0"/>
            </w:tcBorders>
            <w:tcW w:w="0" w:type="auto"/>
            <w:vMerge w:val="continue"/>
            <w:textDirection w:val="lrTb"/>
            <w:noWrap w:val="false"/>
          </w:tcPr>
          <w:p>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传真</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53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网址</w:t>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组织结构</w:t>
            </w:r>
            <w:r/>
          </w:p>
        </w:tc>
        <w:tc>
          <w:tcPr>
            <w:gridSpan w:val="8"/>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法定代表人</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姓名</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15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技术职称</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8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电话</w:t>
            </w:r>
            <w:r/>
          </w:p>
        </w:tc>
        <w:tc>
          <w:tcPr>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技术负责人</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姓名</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15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技术职称</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8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电话</w:t>
            </w:r>
            <w:r/>
          </w:p>
        </w:tc>
        <w:tc>
          <w:tcPr>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成立时间</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6"/>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5856" w:type="dxa"/>
            <w:vAlign w:val="center"/>
            <w:textDirection w:val="lrTb"/>
            <w:noWrap w:val="false"/>
          </w:tcPr>
          <w:p>
            <w:pPr>
              <w:ind w:firstLine="147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员工总人数：</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企业资质等级</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vMerge w:val="restart"/>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其中</w:t>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项目经理</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营业执照号</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高级职称人员</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注册资金</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中级职称人员</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开户银行</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初级职称人员</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账号</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技工</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2442"/>
        </w:trPr>
        <w:tc>
          <w:tcPr>
            <w:tcBorders>
              <w:top w:val="single" w:color="000000" w:sz="2"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经营范围</w:t>
            </w:r>
            <w:r/>
          </w:p>
        </w:tc>
        <w:tc>
          <w:tcPr>
            <w:gridSpan w:val="8"/>
            <w:tcBorders>
              <w:top w:val="single" w:color="000000" w:sz="2"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1072"/>
        </w:trPr>
        <w:tc>
          <w:tcPr>
            <w:tcBorders>
              <w:top w:val="single" w:color="000000" w:sz="8" w:space="0"/>
              <w:left w:val="single" w:color="000000" w:sz="18" w:space="0"/>
              <w:bottom w:val="single" w:color="000000" w:sz="18" w:space="0"/>
              <w:right w:val="single" w:color="000000" w:sz="8" w:space="0"/>
            </w:tcBorders>
            <w:tcMar>
              <w:left w:w="108" w:type="dxa"/>
              <w:top w:w="0" w:type="dxa"/>
              <w:right w:w="108" w:type="dxa"/>
              <w:bottom w:w="0" w:type="dxa"/>
            </w:tcMar>
            <w:tcW w:w="143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备注</w:t>
            </w:r>
            <w:r/>
          </w:p>
        </w:tc>
        <w:tc>
          <w:tcPr>
            <w:gridSpan w:val="8"/>
            <w:tcBorders>
              <w:top w:val="single" w:color="000000" w:sz="8" w:space="0"/>
              <w:left w:val="single" w:color="000000" w:sz="8" w:space="0"/>
              <w:bottom w:val="single" w:color="000000" w:sz="18" w:space="0"/>
              <w:right w:val="single" w:color="000000" w:sz="18" w:space="0"/>
            </w:tcBorders>
            <w:tcMar>
              <w:left w:w="108" w:type="dxa"/>
              <w:top w:w="0" w:type="dxa"/>
              <w:right w:w="108" w:type="dxa"/>
              <w:bottom w:w="0" w:type="dxa"/>
            </w:tcMar>
            <w:tcW w:w="7924" w:type="dxa"/>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bl>
    <w:p>
      <w:pPr>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法定代表人或授权代表（签字或签章</w:t>
      </w:r>
      <w:r>
        <w:rPr>
          <w:rFonts w:hint="eastAsia" w:ascii="宋体" w:hAnsi="宋体" w:cs="宋体"/>
          <w:sz w:val="24"/>
        </w:rPr>
        <w:t xml:space="preserve">）</w:t>
      </w:r>
      <w:r>
        <w:rPr>
          <w:rFonts w:ascii="宋体" w:hAnsi="宋体" w:cs="宋体"/>
          <w:sz w:val="24"/>
        </w:rPr>
        <w:t xml:space="preserve">：</w:t>
      </w:r>
      <w:r>
        <w:rPr>
          <w:rFonts w:ascii="Arial" w:hAnsi="Arial" w:eastAsia="Arial" w:cs="Arial"/>
          <w:sz w:val="24"/>
          <w:u w:val="single"/>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ascii="Arial" w:hAnsi="Arial" w:eastAsia="Arial" w:cs="Arial"/>
          <w:sz w:val="24"/>
          <w:u w:val="single"/>
        </w:rPr>
        <w:t xml:space="preserve">                </w:t>
      </w:r>
      <w:r/>
    </w:p>
    <w:p>
      <w:pPr>
        <w:pBdr>
          <w:top w:val="none" w:color="000000" w:sz="0" w:space="0"/>
          <w:left w:val="none" w:color="000000" w:sz="0" w:space="0"/>
          <w:bottom w:val="none" w:color="000000" w:sz="0" w:space="0"/>
          <w:right w:val="none" w:color="000000" w:sz="0" w:space="0"/>
        </w:pBdr>
      </w:pPr>
      <w:r>
        <w:br w:type="page" w:clear="all"/>
      </w:r>
      <w:r/>
    </w:p>
    <w:p>
      <w:pPr>
        <w:ind w:right="264"/>
        <w:jc w:val="center"/>
        <w:spacing w:before="54" w:line="312" w:lineRule="auto"/>
        <w:rPr>
          <w:b/>
          <w:bCs/>
          <w:sz w:val="28"/>
          <w:szCs w:val="28"/>
        </w:rPr>
      </w:pPr>
      <w:r>
        <w:rPr>
          <w:rFonts w:hint="eastAsia"/>
          <w:b/>
          <w:sz w:val="28"/>
          <w:szCs w:val="28"/>
        </w:rPr>
        <w:t xml:space="preserve">二、资格证明文件</w:t>
      </w:r>
      <w:r/>
    </w:p>
    <w:p>
      <w:pPr>
        <w:ind w:right="264"/>
        <w:jc w:val="center"/>
        <w:spacing w:before="54" w:line="312" w:lineRule="auto"/>
        <w:rPr>
          <w:b/>
          <w:sz w:val="28"/>
          <w:szCs w:val="28"/>
        </w:rPr>
      </w:pPr>
      <w:r>
        <w:rPr>
          <w:rFonts w:hint="eastAsia"/>
          <w:b/>
          <w:sz w:val="28"/>
          <w:szCs w:val="28"/>
        </w:rPr>
        <w:t xml:space="preserve">（一）独立承担民事行为的能力证明</w:t>
      </w:r>
      <w:r/>
    </w:p>
    <w:p>
      <w:pPr>
        <w:pStyle w:val="1137"/>
        <w:spacing w:line="360" w:lineRule="auto"/>
        <w:rPr>
          <w:rFonts w:hint="eastAsia"/>
          <w:b/>
          <w:bCs/>
          <w:sz w:val="28"/>
          <w:szCs w:val="28"/>
        </w:rPr>
      </w:pPr>
      <w:r>
        <w:rPr>
          <w:rFonts w:hint="eastAsia"/>
          <w:b/>
          <w:bCs/>
          <w:sz w:val="28"/>
          <w:szCs w:val="28"/>
        </w:rPr>
      </w:r>
      <w:r/>
    </w:p>
    <w:tbl>
      <w:tblPr>
        <w:tblStyle w:val="9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1137"/>
              <w:jc w:val="center"/>
              <w:spacing w:line="360" w:lineRule="auto"/>
              <w:rPr>
                <w:rFonts w:hint="eastAsia"/>
                <w:b/>
                <w:bCs/>
                <w:szCs w:val="28"/>
              </w:rPr>
            </w:pPr>
            <w:r>
              <w:rPr>
                <w:rFonts w:hint="eastAsia"/>
                <w:b/>
                <w:bCs/>
                <w:szCs w:val="21"/>
              </w:rPr>
              <w:t xml:space="preserve">提供法人或者其他组织的营业执照等证明文件，自然人的身份证明。</w:t>
            </w:r>
            <w:r/>
          </w:p>
        </w:tc>
      </w:tr>
    </w:tbl>
    <w:p>
      <w:pPr>
        <w:pStyle w:val="1137"/>
        <w:spacing w:line="360" w:lineRule="auto"/>
        <w:rPr>
          <w:rFonts w:hint="eastAsia"/>
          <w:b/>
          <w:bCs/>
          <w:sz w:val="28"/>
          <w:szCs w:val="28"/>
        </w:rPr>
      </w:pPr>
      <w:r>
        <w:rPr>
          <w:rFonts w:hint="eastAsia"/>
          <w:b/>
          <w:bCs/>
          <w:sz w:val="28"/>
          <w:szCs w:val="28"/>
        </w:rPr>
      </w:r>
      <w:r/>
    </w:p>
    <w:p>
      <w:pPr>
        <w:rPr>
          <w:sz w:val="32"/>
          <w:szCs w:val="32"/>
        </w:rPr>
      </w:pPr>
      <w:r>
        <w:rPr>
          <w:sz w:val="32"/>
          <w:szCs w:val="32"/>
        </w:rPr>
        <w:br w:type="page" w:clear="all"/>
      </w:r>
      <w:r/>
    </w:p>
    <w:p>
      <w:pPr>
        <w:ind w:right="264"/>
        <w:jc w:val="center"/>
        <w:spacing w:before="54" w:line="312" w:lineRule="auto"/>
        <w:rPr>
          <w:b/>
          <w:bCs/>
          <w:sz w:val="28"/>
          <w:szCs w:val="28"/>
        </w:rPr>
      </w:pPr>
      <w:r>
        <w:rPr>
          <w:rFonts w:hint="eastAsia"/>
          <w:b/>
          <w:sz w:val="28"/>
          <w:szCs w:val="28"/>
        </w:rPr>
        <w:t xml:space="preserve">（二）资格条件承诺书</w:t>
      </w:r>
      <w:r/>
    </w:p>
    <w:p>
      <w:pPr>
        <w:spacing w:line="360" w:lineRule="auto"/>
        <w:rPr>
          <w:sz w:val="24"/>
          <w:szCs w:val="24"/>
        </w:rPr>
      </w:pPr>
      <w:r>
        <w:rPr>
          <w:rFonts w:hint="eastAsia"/>
          <w:sz w:val="24"/>
          <w:szCs w:val="24"/>
        </w:rPr>
        <w:t xml:space="preserve">致：</w:t>
      </w:r>
      <w:r>
        <w:rPr>
          <w:rFonts w:hint="eastAsia"/>
          <w:sz w:val="24"/>
          <w:szCs w:val="24"/>
          <w:u w:val="single"/>
        </w:rPr>
        <w:t xml:space="preserve">      （采购人名称）    </w:t>
      </w:r>
      <w:r>
        <w:rPr>
          <w:rFonts w:hint="eastAsia"/>
          <w:sz w:val="24"/>
          <w:szCs w:val="24"/>
          <w:u w:val="single"/>
        </w:rPr>
        <w:tab/>
      </w:r>
      <w:r/>
    </w:p>
    <w:p>
      <w:pPr>
        <w:ind w:firstLine="480"/>
        <w:spacing w:line="360" w:lineRule="auto"/>
        <w:rPr>
          <w:sz w:val="24"/>
          <w:szCs w:val="24"/>
        </w:rPr>
      </w:pPr>
      <w:r>
        <w:rPr>
          <w:rFonts w:hint="eastAsia"/>
          <w:sz w:val="24"/>
          <w:szCs w:val="24"/>
        </w:rPr>
        <w:t xml:space="preserve">我单位</w:t>
      </w:r>
      <w:r>
        <w:rPr>
          <w:rFonts w:hint="eastAsia"/>
          <w:sz w:val="24"/>
          <w:szCs w:val="24"/>
          <w:u w:val="single"/>
        </w:rPr>
        <w:t xml:space="preserve">      （供应商名称）     </w:t>
      </w:r>
      <w:r>
        <w:rPr>
          <w:rFonts w:hint="eastAsia"/>
          <w:sz w:val="24"/>
          <w:szCs w:val="24"/>
        </w:rPr>
        <w:t xml:space="preserve">已详细阅读了</w:t>
      </w:r>
      <w:r>
        <w:rPr>
          <w:rFonts w:hint="eastAsia"/>
          <w:sz w:val="24"/>
          <w:szCs w:val="24"/>
          <w:u w:val="single"/>
        </w:rPr>
        <w:t xml:space="preserve">              </w:t>
      </w:r>
      <w:r>
        <w:rPr>
          <w:rFonts w:hint="eastAsia"/>
          <w:sz w:val="24"/>
          <w:szCs w:val="24"/>
        </w:rPr>
        <w:t xml:space="preserve">项目招标文件，我单位在此郑重承诺如下：</w:t>
      </w:r>
      <w:r/>
    </w:p>
    <w:p>
      <w:pPr>
        <w:ind w:firstLine="480"/>
        <w:spacing w:line="360" w:lineRule="auto"/>
        <w:rPr>
          <w:sz w:val="24"/>
          <w:szCs w:val="24"/>
        </w:rPr>
      </w:pPr>
      <w:r>
        <w:rPr>
          <w:rFonts w:hint="eastAsia"/>
          <w:sz w:val="24"/>
          <w:szCs w:val="24"/>
        </w:rPr>
        <w:t xml:space="preserve">1</w:t>
      </w:r>
      <w:r>
        <w:rPr>
          <w:sz w:val="24"/>
          <w:szCs w:val="24"/>
        </w:rPr>
        <w:t xml:space="preserve">.</w:t>
      </w:r>
      <w:r>
        <w:rPr>
          <w:rFonts w:hint="eastAsia"/>
          <w:sz w:val="24"/>
          <w:szCs w:val="24"/>
        </w:rPr>
        <w:t xml:space="preserve"> 我单位具有良好的商业信誉和健全的财务会计制度；</w:t>
      </w:r>
      <w:r/>
    </w:p>
    <w:p>
      <w:pPr>
        <w:ind w:firstLine="480"/>
        <w:spacing w:line="360" w:lineRule="auto"/>
        <w:rPr>
          <w:sz w:val="24"/>
          <w:szCs w:val="24"/>
        </w:rPr>
      </w:pPr>
      <w:r>
        <w:rPr>
          <w:rFonts w:hint="eastAsia"/>
          <w:sz w:val="24"/>
          <w:szCs w:val="24"/>
        </w:rPr>
        <w:t xml:space="preserve">2</w:t>
      </w:r>
      <w:r>
        <w:rPr>
          <w:sz w:val="24"/>
          <w:szCs w:val="24"/>
        </w:rPr>
        <w:t xml:space="preserve">.</w:t>
      </w:r>
      <w:r>
        <w:rPr>
          <w:rFonts w:hint="eastAsia"/>
          <w:sz w:val="24"/>
          <w:szCs w:val="24"/>
        </w:rPr>
        <w:t xml:space="preserve"> 我单位具有履行合同所必需的设备和专业技术能力；</w:t>
      </w:r>
      <w:r/>
    </w:p>
    <w:p>
      <w:pPr>
        <w:ind w:firstLine="480"/>
        <w:spacing w:line="360" w:lineRule="auto"/>
        <w:rPr>
          <w:sz w:val="24"/>
          <w:szCs w:val="24"/>
        </w:rPr>
      </w:pPr>
      <w:r>
        <w:rPr>
          <w:rFonts w:hint="eastAsia"/>
          <w:sz w:val="24"/>
          <w:szCs w:val="24"/>
        </w:rPr>
        <w:t xml:space="preserve">3</w:t>
      </w:r>
      <w:r>
        <w:rPr>
          <w:sz w:val="24"/>
          <w:szCs w:val="24"/>
        </w:rPr>
        <w:t xml:space="preserve">.</w:t>
      </w:r>
      <w:r>
        <w:rPr>
          <w:rFonts w:hint="eastAsia"/>
          <w:sz w:val="24"/>
          <w:szCs w:val="24"/>
        </w:rPr>
        <w:t xml:space="preserve"> 我单位有依法缴纳税收和社会保障资金的良好记录；</w:t>
      </w:r>
      <w:r/>
    </w:p>
    <w:p>
      <w:pPr>
        <w:ind w:firstLine="480"/>
        <w:spacing w:line="360" w:lineRule="auto"/>
        <w:rPr>
          <w:sz w:val="24"/>
          <w:szCs w:val="24"/>
        </w:rPr>
      </w:pPr>
      <w:r>
        <w:rPr>
          <w:rFonts w:hint="eastAsia"/>
          <w:sz w:val="24"/>
          <w:szCs w:val="24"/>
        </w:rPr>
        <w:t xml:space="preserve">4</w:t>
      </w:r>
      <w:r>
        <w:rPr>
          <w:sz w:val="24"/>
          <w:szCs w:val="24"/>
        </w:rPr>
        <w:t xml:space="preserve">.</w:t>
      </w:r>
      <w:r>
        <w:rPr>
          <w:rFonts w:hint="eastAsia"/>
          <w:sz w:val="24"/>
          <w:szCs w:val="24"/>
        </w:rPr>
        <w:t xml:space="preserve"> 我单位参加政府采购活动前三年内，在经营活动中没有重大违法记录；</w:t>
      </w:r>
      <w:r/>
    </w:p>
    <w:p>
      <w:pPr>
        <w:ind w:firstLine="480"/>
        <w:spacing w:line="360" w:lineRule="auto"/>
        <w:rPr>
          <w:sz w:val="24"/>
          <w:szCs w:val="24"/>
        </w:rPr>
      </w:pPr>
      <w:r>
        <w:rPr>
          <w:rFonts w:hint="eastAsia"/>
          <w:sz w:val="24"/>
          <w:szCs w:val="24"/>
        </w:rPr>
        <w:t xml:space="preserve">以上承诺内容真实准确，若有不实，自愿承担相应的法律责任。</w:t>
      </w:r>
      <w:r/>
    </w:p>
    <w:p>
      <w:pPr>
        <w:ind w:left="440"/>
        <w:spacing w:line="360" w:lineRule="auto"/>
        <w:rPr>
          <w:sz w:val="24"/>
          <w:szCs w:val="24"/>
        </w:rPr>
      </w:pPr>
      <w:r>
        <w:rPr>
          <w:sz w:val="24"/>
          <w:szCs w:val="24"/>
        </w:rPr>
      </w:r>
      <w:r/>
    </w:p>
    <w:p>
      <w:pPr>
        <w:ind w:left="440"/>
        <w:spacing w:line="360" w:lineRule="auto"/>
        <w:rPr>
          <w:sz w:val="24"/>
          <w:szCs w:val="24"/>
        </w:rPr>
      </w:pPr>
      <w:r>
        <w:rPr>
          <w:sz w:val="24"/>
          <w:szCs w:val="24"/>
        </w:rPr>
      </w:r>
      <w:r/>
    </w:p>
    <w:p>
      <w:pPr>
        <w:ind w:left="440"/>
        <w:spacing w:line="360" w:lineRule="auto"/>
        <w:rPr>
          <w:sz w:val="24"/>
          <w:szCs w:val="24"/>
        </w:rPr>
      </w:pPr>
      <w:r>
        <w:rPr>
          <w:sz w:val="24"/>
          <w:szCs w:val="24"/>
        </w:rPr>
      </w:r>
      <w:r/>
    </w:p>
    <w:p>
      <w:pPr>
        <w:ind w:firstLine="480"/>
        <w:jc w:val="right"/>
        <w:spacing w:line="400" w:lineRule="atLeast"/>
        <w:rPr>
          <w:rFonts w:ascii="Arial" w:hAnsi="Arial" w:eastAsia="Arial" w:cs="Arial"/>
          <w:sz w:val="24"/>
          <w:u w:val="single"/>
        </w:rPr>
        <w:pBdr>
          <w:top w:val="none" w:color="000000" w:sz="0" w:space="0"/>
          <w:left w:val="none" w:color="000000" w:sz="0" w:space="0"/>
          <w:bottom w:val="none" w:color="000000" w:sz="0" w:space="0"/>
          <w:right w:val="none" w:color="000000" w:sz="0" w:space="0"/>
        </w:pBdr>
      </w:pPr>
      <w:r>
        <w:rPr>
          <w:rFonts w:hint="eastAsia"/>
          <w:sz w:val="24"/>
          <w:szCs w:val="24"/>
        </w:rPr>
        <w:t xml:space="preserve">供应商名称（加盖</w:t>
      </w:r>
      <w:r>
        <w:rPr>
          <w:sz w:val="24"/>
          <w:szCs w:val="24"/>
        </w:rPr>
        <w:t xml:space="preserve">CA</w:t>
      </w:r>
      <w:r>
        <w:rPr>
          <w:rFonts w:hint="eastAsia"/>
          <w:sz w:val="24"/>
          <w:szCs w:val="24"/>
        </w:rPr>
        <w:t xml:space="preserve">电子公章）：</w:t>
      </w:r>
      <w:r>
        <w:rPr>
          <w:rFonts w:ascii="Arial" w:hAnsi="Arial" w:eastAsia="Arial" w:cs="Arial"/>
          <w:sz w:val="24"/>
          <w:u w:val="single"/>
        </w:rPr>
        <w:t xml:space="preserve">           </w:t>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sz w:val="24"/>
          <w:szCs w:val="24"/>
        </w:rPr>
        <w:t xml:space="preserve">法定代表人（</w:t>
      </w:r>
      <w:r>
        <w:rPr>
          <w:rFonts w:ascii="宋体" w:hAnsi="宋体"/>
          <w:spacing w:val="20"/>
          <w:sz w:val="24"/>
          <w:szCs w:val="24"/>
        </w:rPr>
        <w:t xml:space="preserve">签字</w:t>
      </w:r>
      <w:r>
        <w:rPr>
          <w:rFonts w:ascii="宋体" w:hAnsi="宋体"/>
          <w:sz w:val="24"/>
          <w:szCs w:val="24"/>
        </w:rPr>
        <w:t xml:space="preserve">）：</w:t>
      </w:r>
      <w:r>
        <w:rPr>
          <w:rFonts w:ascii="Arial" w:hAnsi="Arial" w:eastAsia="Arial" w:cs="Arial"/>
          <w:sz w:val="24"/>
          <w:u w:val="single"/>
        </w:rPr>
        <w:t xml:space="preserve">           </w:t>
      </w:r>
      <w:r/>
    </w:p>
    <w:p>
      <w:pPr>
        <w:ind w:firstLine="480"/>
        <w:spacing w:line="400" w:lineRule="atLeast"/>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r>
      <w:r/>
    </w:p>
    <w:p>
      <w:pPr>
        <w:pStyle w:val="1201"/>
        <w:ind w:firstLine="5280"/>
        <w:rPr>
          <w:rFonts w:hint="eastAsia" w:ascii="宋体" w:hAnsi="宋体"/>
          <w:b/>
          <w:bCs/>
          <w:sz w:val="24"/>
          <w:szCs w:val="24"/>
        </w:rPr>
      </w:pPr>
      <w:r>
        <w:rPr>
          <w:rFonts w:ascii="宋体" w:hAnsi="宋体"/>
          <w:sz w:val="24"/>
          <w:szCs w:val="24"/>
        </w:rPr>
        <w:t xml:space="preserve">日 期：      年   月   日</w:t>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right="264"/>
        <w:jc w:val="center"/>
        <w:spacing w:before="54" w:line="312" w:lineRule="auto"/>
        <w:rPr>
          <w:b/>
          <w:bCs/>
          <w:sz w:val="28"/>
          <w:szCs w:val="28"/>
        </w:rPr>
      </w:pPr>
      <w:r>
        <w:rPr>
          <w:b/>
          <w:bCs/>
          <w:sz w:val="28"/>
          <w:szCs w:val="28"/>
        </w:rPr>
        <w:br w:type="page" w:clear="all"/>
      </w:r>
      <w:r>
        <w:rPr>
          <w:b/>
          <w:sz w:val="28"/>
          <w:szCs w:val="28"/>
        </w:rPr>
        <w:t xml:space="preserve">（</w:t>
      </w:r>
      <w:r>
        <w:rPr>
          <w:rFonts w:hint="eastAsia"/>
          <w:b/>
          <w:sz w:val="28"/>
          <w:szCs w:val="28"/>
        </w:rPr>
        <w:t xml:space="preserve">三</w:t>
      </w:r>
      <w:r>
        <w:rPr>
          <w:b/>
          <w:sz w:val="28"/>
          <w:szCs w:val="28"/>
        </w:rPr>
        <w:t xml:space="preserve">）</w:t>
      </w:r>
      <w:r>
        <w:rPr>
          <w:rFonts w:hint="eastAsia"/>
          <w:b/>
          <w:sz w:val="28"/>
          <w:szCs w:val="28"/>
        </w:rPr>
        <w:t xml:space="preserve">承诺书</w:t>
      </w:r>
      <w:r/>
    </w:p>
    <w:p>
      <w:pPr>
        <w:spacing w:line="360" w:lineRule="auto"/>
        <w:rPr>
          <w:sz w:val="24"/>
        </w:rPr>
      </w:pPr>
      <w:r>
        <w:rPr>
          <w:rFonts w:hint="eastAsia"/>
          <w:sz w:val="24"/>
        </w:rPr>
        <w:t xml:space="preserve">致：</w:t>
      </w:r>
      <w:r>
        <w:rPr>
          <w:rFonts w:hint="eastAsia"/>
          <w:sz w:val="24"/>
          <w:u w:val="single"/>
        </w:rPr>
        <w:t xml:space="preserve">      （采购人名称）    </w:t>
      </w:r>
      <w:r>
        <w:rPr>
          <w:rFonts w:hint="eastAsia"/>
          <w:sz w:val="24"/>
          <w:u w:val="single"/>
        </w:rPr>
        <w:tab/>
      </w:r>
      <w:r/>
    </w:p>
    <w:p>
      <w:pPr>
        <w:ind w:firstLine="480"/>
        <w:spacing w:line="360" w:lineRule="auto"/>
        <w:rPr>
          <w:sz w:val="24"/>
        </w:rPr>
      </w:pPr>
      <w:r>
        <w:rPr>
          <w:rFonts w:hint="eastAsia"/>
          <w:sz w:val="24"/>
        </w:rPr>
        <w:t xml:space="preserve">我单位 </w:t>
      </w:r>
      <w:r>
        <w:rPr>
          <w:rFonts w:hint="eastAsia"/>
          <w:sz w:val="24"/>
          <w:u w:val="single"/>
        </w:rPr>
        <w:t xml:space="preserve">  （供应商名称）</w:t>
      </w:r>
      <w:r>
        <w:rPr>
          <w:rFonts w:hint="eastAsia"/>
          <w:sz w:val="24"/>
        </w:rPr>
        <w:t xml:space="preserve">已详细阅读了</w:t>
      </w:r>
      <w:r>
        <w:rPr>
          <w:rFonts w:hint="eastAsia"/>
          <w:sz w:val="24"/>
          <w:u w:val="single"/>
        </w:rPr>
        <w:t xml:space="preserve">                </w:t>
      </w:r>
      <w:r>
        <w:rPr>
          <w:rFonts w:hint="eastAsia"/>
          <w:sz w:val="24"/>
        </w:rPr>
        <w:t xml:space="preserve">项目招标文件，自愿参加本次投标，我单位在此郑重承诺：投标截止日当日，我单位不得存在下列情形之一：</w:t>
      </w:r>
      <w:r/>
    </w:p>
    <w:p>
      <w:pPr>
        <w:ind w:firstLine="480"/>
        <w:spacing w:line="360" w:lineRule="auto"/>
        <w:rPr>
          <w:sz w:val="24"/>
        </w:rPr>
      </w:pPr>
      <w:r>
        <w:rPr>
          <w:rFonts w:hint="eastAsia"/>
          <w:sz w:val="24"/>
        </w:rPr>
        <w:t xml:space="preserve">1.为本项目提供整体设计、规范编制或者项目管理、监理、检测等服务的供应商；</w:t>
      </w:r>
      <w:r/>
    </w:p>
    <w:p>
      <w:pPr>
        <w:ind w:firstLine="480"/>
        <w:spacing w:line="360" w:lineRule="auto"/>
        <w:rPr>
          <w:sz w:val="24"/>
        </w:rPr>
      </w:pPr>
      <w:r>
        <w:rPr>
          <w:rFonts w:hint="eastAsia"/>
          <w:sz w:val="24"/>
        </w:rPr>
        <w:t xml:space="preserve">2.单位负责人为同一人或者存在直接控股、管理关系的不同供应商；</w:t>
      </w:r>
      <w:r/>
    </w:p>
    <w:p>
      <w:pPr>
        <w:ind w:firstLine="480"/>
        <w:spacing w:line="360" w:lineRule="auto"/>
        <w:rPr>
          <w:sz w:val="24"/>
        </w:rPr>
      </w:pPr>
      <w:r>
        <w:rPr>
          <w:rFonts w:hint="eastAsia"/>
          <w:sz w:val="24"/>
        </w:rPr>
        <w:t xml:space="preserve">3.在“信用中国”网站（www.creditchina.gov.cn）中被列入失信惩戒对象、重大税收违法案件当事人名单；</w:t>
      </w:r>
      <w:r/>
    </w:p>
    <w:p>
      <w:pPr>
        <w:ind w:firstLine="480"/>
        <w:spacing w:line="360" w:lineRule="auto"/>
        <w:rPr>
          <w:sz w:val="24"/>
        </w:rPr>
      </w:pPr>
      <w:r>
        <w:rPr>
          <w:rFonts w:hint="eastAsia"/>
          <w:sz w:val="24"/>
        </w:rPr>
        <w:t xml:space="preserve">4.在“中国政府采购网”（www.ccgp.gov.cn）中未被列入政府采购严重违法失信行为记录名单。</w:t>
      </w:r>
      <w:r/>
    </w:p>
    <w:p>
      <w:pPr>
        <w:ind w:firstLine="480"/>
        <w:spacing w:line="360" w:lineRule="auto"/>
        <w:rPr>
          <w:sz w:val="24"/>
        </w:rPr>
      </w:pPr>
      <w:r>
        <w:rPr>
          <w:rFonts w:hint="eastAsia"/>
          <w:sz w:val="24"/>
        </w:rPr>
        <w:t xml:space="preserve">以上承诺如有虚假，我单位将无条件接受采购人及政府采购监督部门的处罚；给采购人造成损失的，依法承担赔偿责任。</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pStyle w:val="1137"/>
        <w:spacing w:line="360" w:lineRule="auto"/>
        <w:rPr>
          <w:rFonts w:hint="eastAsia"/>
          <w:sz w:val="21"/>
        </w:rPr>
      </w:pPr>
      <w:r>
        <w:rPr>
          <w:rFonts w:hint="eastAsia"/>
          <w:sz w:val="21"/>
        </w:rPr>
      </w:r>
      <w:r/>
    </w:p>
    <w:p>
      <w:pPr>
        <w:spacing w:line="360" w:lineRule="auto"/>
        <w:rPr>
          <w:sz w:val="24"/>
        </w:rPr>
      </w:pPr>
      <w:r>
        <w:rPr>
          <w:sz w:val="24"/>
        </w:rPr>
      </w:r>
      <w:r/>
    </w:p>
    <w:p>
      <w:pPr>
        <w:spacing w:line="360" w:lineRule="auto"/>
        <w:rPr>
          <w:sz w:val="24"/>
        </w:rPr>
      </w:pPr>
      <w:r>
        <w:rPr>
          <w:sz w:val="24"/>
        </w:rPr>
      </w:r>
      <w:r/>
    </w:p>
    <w:p>
      <w:pPr>
        <w:ind w:firstLine="5040"/>
        <w:rPr>
          <w:sz w:val="24"/>
        </w:rPr>
      </w:pPr>
      <w:r>
        <w:rPr>
          <w:rFonts w:hint="eastAsia"/>
          <w:sz w:val="24"/>
        </w:rPr>
        <w:t xml:space="preserve">供应商名称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sz w:val="24"/>
        </w:rPr>
        <w:t xml:space="preserve">）：</w:t>
      </w:r>
      <w:r/>
    </w:p>
    <w:p>
      <w:pPr>
        <w:pStyle w:val="1201"/>
        <w:spacing w:line="360" w:lineRule="auto"/>
        <w:rPr>
          <w:rFonts w:hint="eastAsia" w:ascii="宋体" w:hAnsi="宋体"/>
          <w:sz w:val="24"/>
        </w:rPr>
      </w:pPr>
      <w:r>
        <w:rPr>
          <w:rFonts w:hint="eastAsia" w:ascii="宋体" w:hAnsi="宋体"/>
          <w:sz w:val="24"/>
        </w:rPr>
      </w:r>
      <w:r/>
    </w:p>
    <w:p>
      <w:pPr>
        <w:pStyle w:val="1201"/>
        <w:ind w:firstLine="5040"/>
        <w:spacing w:line="360" w:lineRule="auto"/>
        <w:rPr>
          <w:rFonts w:hint="eastAsia" w:ascii="宋体" w:hAnsi="宋体"/>
          <w:sz w:val="24"/>
        </w:rPr>
      </w:pPr>
      <w:r>
        <w:rPr>
          <w:rFonts w:ascii="宋体" w:hAnsi="宋体"/>
          <w:sz w:val="24"/>
        </w:rPr>
        <w:t xml:space="preserve">法定代表人（</w:t>
      </w:r>
      <w:r>
        <w:rPr>
          <w:rFonts w:ascii="宋体" w:hAnsi="宋体"/>
          <w:spacing w:val="20"/>
          <w:sz w:val="24"/>
        </w:rPr>
        <w:t xml:space="preserve">签字</w:t>
      </w:r>
      <w:r>
        <w:rPr>
          <w:rFonts w:ascii="宋体" w:hAnsi="宋体"/>
          <w:sz w:val="24"/>
        </w:rPr>
        <w:t xml:space="preserve">）：</w:t>
      </w:r>
      <w:r/>
    </w:p>
    <w:p>
      <w:pPr>
        <w:pStyle w:val="1201"/>
        <w:rPr>
          <w:rFonts w:hint="eastAsia" w:ascii="宋体" w:hAnsi="宋体"/>
          <w:sz w:val="24"/>
        </w:rPr>
      </w:pPr>
      <w:r>
        <w:rPr>
          <w:rFonts w:hint="eastAsia" w:ascii="宋体" w:hAnsi="宋体"/>
          <w:sz w:val="24"/>
        </w:rPr>
      </w:r>
      <w:r/>
    </w:p>
    <w:p>
      <w:pPr>
        <w:pStyle w:val="1201"/>
        <w:ind w:firstLine="5040"/>
        <w:rPr>
          <w:rFonts w:hint="eastAsia" w:ascii="宋体" w:hAnsi="宋体"/>
          <w:b/>
          <w:bCs/>
          <w:sz w:val="24"/>
        </w:rPr>
      </w:pPr>
      <w:r>
        <w:rPr>
          <w:rFonts w:ascii="宋体" w:hAnsi="宋体"/>
          <w:sz w:val="24"/>
        </w:rPr>
        <w:t xml:space="preserve">日 期：      年   月   日</w:t>
      </w:r>
      <w:r/>
    </w:p>
    <w:p>
      <w:pPr>
        <w:pStyle w:val="1137"/>
        <w:spacing w:line="360" w:lineRule="auto"/>
        <w:rPr>
          <w:rFonts w:hint="eastAsia"/>
          <w:sz w:val="21"/>
        </w:rPr>
      </w:pPr>
      <w:r>
        <w:rPr>
          <w:rFonts w:hint="eastAsia"/>
          <w:sz w:val="21"/>
        </w:rPr>
      </w:r>
      <w:r/>
    </w:p>
    <w:p>
      <w:pPr>
        <w:pStyle w:val="1137"/>
        <w:spacing w:line="360" w:lineRule="auto"/>
        <w:rPr>
          <w:rFonts w:hint="eastAsia"/>
        </w:rPr>
      </w:pPr>
      <w:r>
        <w:rPr>
          <w:rFonts w:hint="eastAsia"/>
        </w:rPr>
      </w:r>
      <w:r/>
    </w:p>
    <w:p>
      <w:pPr>
        <w:pStyle w:val="1137"/>
        <w:spacing w:line="360" w:lineRule="auto"/>
        <w:rPr>
          <w:rFonts w:hint="eastAsia"/>
        </w:rPr>
      </w:pPr>
      <w:r>
        <w:rPr>
          <w:rFonts w:hint="eastAsia"/>
        </w:rPr>
      </w:r>
      <w:r/>
    </w:p>
    <w:p>
      <w:pPr>
        <w:pStyle w:val="1137"/>
        <w:spacing w:line="360" w:lineRule="auto"/>
        <w:rPr>
          <w:rFonts w:hint="eastAsia"/>
        </w:rPr>
      </w:pPr>
      <w:r>
        <w:rPr>
          <w:rFonts w:hint="eastAsia"/>
        </w:rPr>
      </w:r>
      <w:r/>
    </w:p>
    <w:p>
      <w:pPr>
        <w:pStyle w:val="1137"/>
        <w:spacing w:line="360" w:lineRule="auto"/>
        <w:rPr>
          <w:rFonts w:hint="eastAsia"/>
        </w:rPr>
      </w:pPr>
      <w:r>
        <w:rPr>
          <w:rFonts w:hint="eastAsia"/>
        </w:rPr>
      </w:r>
      <w:r/>
    </w:p>
    <w:p>
      <w:pPr>
        <w:pStyle w:val="1137"/>
        <w:spacing w:line="360" w:lineRule="auto"/>
        <w:rPr>
          <w:rFonts w:hint="eastAsia"/>
        </w:rPr>
      </w:pPr>
      <w:r>
        <w:rPr>
          <w:rFonts w:hint="eastAsia"/>
        </w:rPr>
      </w:r>
      <w:r/>
    </w:p>
    <w:p>
      <w:pPr>
        <w:widowControl/>
        <w:rPr>
          <w:b/>
          <w:bCs/>
          <w:sz w:val="28"/>
          <w:szCs w:val="28"/>
        </w:rPr>
      </w:pPr>
      <w:r>
        <w:rPr>
          <w:b/>
          <w:bCs/>
          <w:sz w:val="28"/>
          <w:szCs w:val="28"/>
        </w:rPr>
      </w:r>
      <w:r/>
    </w:p>
    <w:p>
      <w:pPr>
        <w:ind w:right="264"/>
        <w:jc w:val="center"/>
        <w:spacing w:before="54" w:line="312" w:lineRule="auto"/>
        <w:rPr>
          <w:b/>
          <w:sz w:val="28"/>
          <w:szCs w:val="28"/>
        </w:rPr>
      </w:pPr>
      <w:r>
        <w:rPr>
          <w:rFonts w:hint="eastAsia"/>
          <w:b/>
          <w:sz w:val="28"/>
          <w:szCs w:val="28"/>
        </w:rPr>
        <w:t xml:space="preserve">（四）特定资格条件</w:t>
      </w:r>
      <w:r/>
    </w:p>
    <w:p>
      <w:pPr>
        <w:pStyle w:val="1137"/>
        <w:spacing w:line="360" w:lineRule="auto"/>
        <w:rPr>
          <w:rFonts w:hint="eastAsia"/>
        </w:rPr>
      </w:pPr>
      <w:r>
        <w:rPr>
          <w:rFonts w:hint="eastAsia"/>
        </w:rPr>
      </w:r>
      <w:r/>
    </w:p>
    <w:p>
      <w:pPr>
        <w:widowControl/>
        <w:rPr>
          <w:b/>
          <w:sz w:val="24"/>
          <w:szCs w:val="24"/>
        </w:rPr>
      </w:pPr>
      <w:r>
        <w:rPr>
          <w:b/>
          <w:sz w:val="24"/>
          <w:szCs w:val="24"/>
        </w:rPr>
      </w:r>
      <w:r/>
    </w:p>
    <w:tbl>
      <w:tblPr>
        <w:tblStyle w:val="9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1137"/>
              <w:jc w:val="center"/>
              <w:spacing w:line="360" w:lineRule="auto"/>
              <w:rPr>
                <w:rFonts w:hint="eastAsia"/>
                <w:b/>
                <w:bCs/>
                <w:szCs w:val="28"/>
              </w:rPr>
            </w:pPr>
            <w:r>
              <w:rPr>
                <w:rFonts w:hint="eastAsia"/>
                <w:b/>
                <w:bCs/>
                <w:szCs w:val="28"/>
              </w:rPr>
              <w:t xml:space="preserve">供应商具有有效期内的《食品流通许可证》或《食品经营许可证》（提供证书复印件加盖公章）</w:t>
            </w:r>
            <w:r/>
          </w:p>
        </w:tc>
      </w:tr>
    </w:tbl>
    <w:p>
      <w:pPr>
        <w:widowControl/>
        <w:rPr>
          <w:b/>
          <w:sz w:val="24"/>
          <w:szCs w:val="24"/>
        </w:rPr>
      </w:pPr>
      <w:r>
        <w:rPr>
          <w:b/>
          <w:sz w:val="24"/>
          <w:szCs w:val="24"/>
        </w:rPr>
      </w:r>
      <w:r/>
    </w:p>
    <w:p>
      <w:pPr>
        <w:rPr>
          <w:rFonts w:ascii="Arial" w:hAnsi="Arial" w:eastAsia="黑体" w:cs="Arial"/>
          <w:b/>
          <w:bCs/>
          <w:sz w:val="32"/>
          <w:szCs w:val="32"/>
        </w:rPr>
      </w:pPr>
      <w:r>
        <w:rPr>
          <w:rFonts w:hint="eastAsia" w:ascii="Arial" w:hAnsi="Arial" w:eastAsia="黑体" w:cs="Arial"/>
          <w:b/>
          <w:bCs/>
          <w:sz w:val="32"/>
          <w:szCs w:val="32"/>
        </w:rPr>
        <w:br w:type="page" w:clear="all"/>
      </w:r>
      <w:r/>
    </w:p>
    <w:p>
      <w:pPr>
        <w:ind w:right="264"/>
        <w:jc w:val="center"/>
        <w:spacing w:before="54" w:line="312" w:lineRule="auto"/>
        <w:rPr>
          <w:rFonts w:ascii="Arial" w:hAnsi="Arial" w:eastAsia="黑体" w:cs="Arial"/>
          <w:b/>
          <w:bCs/>
          <w:sz w:val="32"/>
          <w:szCs w:val="32"/>
        </w:rPr>
      </w:pPr>
      <w:r>
        <w:rPr>
          <w:rFonts w:hint="eastAsia" w:ascii="Arial" w:hAnsi="Arial" w:eastAsia="黑体" w:cs="Arial"/>
          <w:b/>
          <w:bCs/>
          <w:sz w:val="32"/>
          <w:szCs w:val="32"/>
        </w:rPr>
        <w:t xml:space="preserve">三、符合证明文件</w:t>
      </w:r>
      <w:r/>
    </w:p>
    <w:p>
      <w:pPr>
        <w:pStyle w:val="927"/>
        <w:jc w:val="center"/>
        <w:spacing w:line="400" w:lineRule="exact"/>
        <w:rPr>
          <w:rFonts w:ascii="宋体" w:hAnsi="宋体"/>
          <w:szCs w:val="28"/>
        </w:rPr>
      </w:pPr>
      <w:r>
        <w:rPr>
          <w:rFonts w:hint="eastAsia"/>
          <w:b/>
          <w:bCs/>
          <w:sz w:val="32"/>
          <w:szCs w:val="32"/>
        </w:rPr>
        <w:t xml:space="preserve">（一）</w:t>
      </w:r>
      <w:bookmarkStart w:id="307" w:name="_Toc4145"/>
      <w:r>
        <w:rPr>
          <w:rFonts w:hint="eastAsia" w:ascii="宋体" w:hAnsi="宋体"/>
          <w:szCs w:val="28"/>
        </w:rPr>
        <w:t xml:space="preserve">分项报价明细表</w:t>
      </w:r>
      <w:bookmarkEnd w:id="307"/>
      <w:r/>
      <w:r/>
    </w:p>
    <w:p>
      <w:pPr>
        <w:spacing w:line="400" w:lineRule="exact"/>
        <w:rPr>
          <w:rFonts w:hint="eastAsia" w:ascii="宋体" w:hAnsi="宋体"/>
          <w:sz w:val="28"/>
        </w:rPr>
      </w:pPr>
      <w:r>
        <w:rPr>
          <w:rFonts w:hint="eastAsia" w:ascii="宋体" w:hAnsi="宋体"/>
          <w:sz w:val="28"/>
        </w:rPr>
      </w:r>
      <w:r/>
    </w:p>
    <w:p>
      <w:pPr>
        <w:pStyle w:val="938"/>
        <w:ind w:firstLine="484"/>
        <w:spacing w:line="360" w:lineRule="auto"/>
        <w:tabs>
          <w:tab w:val="left" w:pos="7020" w:leader="none"/>
        </w:tabs>
        <w:rPr>
          <w:rFonts w:hint="eastAsia" w:hAnsi="宋体"/>
        </w:rPr>
      </w:pPr>
      <w:r>
        <w:rPr>
          <w:rFonts w:hint="eastAsia" w:hAnsi="宋体"/>
        </w:rPr>
        <w:t xml:space="preserve">项目名称：</w:t>
      </w:r>
      <w:r>
        <w:rPr>
          <w:rFonts w:hint="eastAsia" w:hAnsi="宋体"/>
        </w:rPr>
        <w:tab/>
      </w:r>
      <w:r/>
    </w:p>
    <w:p>
      <w:pPr>
        <w:pStyle w:val="938"/>
        <w:ind w:firstLine="484"/>
        <w:spacing w:line="360" w:lineRule="auto"/>
        <w:tabs>
          <w:tab w:val="left" w:pos="7560" w:leader="none"/>
        </w:tabs>
        <w:rPr>
          <w:rFonts w:hint="eastAsia" w:hAnsi="宋体"/>
        </w:rPr>
      </w:pPr>
      <w:r>
        <w:rPr>
          <w:rFonts w:hint="eastAsia" w:hAnsi="宋体"/>
        </w:rPr>
        <w:t xml:space="preserve">招标编号： </w:t>
      </w:r>
      <w:r/>
    </w:p>
    <w:tbl>
      <w:tblPr>
        <w:tblStyle w:val="936"/>
        <w:tblW w:w="9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209"/>
        <w:gridCol w:w="1709"/>
        <w:gridCol w:w="1709"/>
        <w:gridCol w:w="1717"/>
        <w:gridCol w:w="1845"/>
      </w:tblGrid>
      <w:tr>
        <w:trPr>
          <w:jc w:val="center"/>
          <w:trHeight w:val="595"/>
        </w:trPr>
        <w:tc>
          <w:tcPr>
            <w:tcW w:w="757" w:type="dxa"/>
            <w:vAlign w:val="center"/>
            <w:textDirection w:val="lrTb"/>
            <w:noWrap w:val="false"/>
          </w:tcPr>
          <w:p>
            <w:pPr>
              <w:pStyle w:val="945"/>
              <w:jc w:val="center"/>
              <w:spacing w:before="120" w:line="360" w:lineRule="auto"/>
              <w:rPr>
                <w:rFonts w:hint="eastAsia" w:hAnsi="宋体" w:cs="宋体"/>
                <w:sz w:val="24"/>
                <w:szCs w:val="24"/>
              </w:rPr>
            </w:pPr>
            <w:r>
              <w:rPr>
                <w:rFonts w:hint="eastAsia" w:hAnsi="宋体" w:cs="宋体"/>
                <w:sz w:val="24"/>
                <w:szCs w:val="24"/>
              </w:rPr>
              <w:t xml:space="preserve"> 序号</w:t>
            </w:r>
            <w:r/>
          </w:p>
        </w:tc>
        <w:tc>
          <w:tcPr>
            <w:tcW w:w="2209" w:type="dxa"/>
            <w:vAlign w:val="center"/>
            <w:textDirection w:val="lrTb"/>
            <w:noWrap w:val="false"/>
          </w:tcPr>
          <w:p>
            <w:pPr>
              <w:pStyle w:val="945"/>
              <w:jc w:val="center"/>
              <w:spacing w:before="120" w:line="360" w:lineRule="auto"/>
              <w:rPr>
                <w:rFonts w:hint="eastAsia" w:hAnsi="宋体" w:cs="宋体"/>
                <w:sz w:val="24"/>
                <w:szCs w:val="24"/>
              </w:rPr>
            </w:pPr>
            <w:r>
              <w:rPr>
                <w:rFonts w:hint="eastAsia" w:hAnsi="宋体" w:cs="宋体"/>
                <w:sz w:val="24"/>
                <w:szCs w:val="24"/>
              </w:rPr>
              <w:t xml:space="preserve">名称</w:t>
            </w:r>
            <w:r/>
          </w:p>
        </w:tc>
        <w:tc>
          <w:tcPr>
            <w:tcW w:w="1709" w:type="dxa"/>
            <w:vAlign w:val="center"/>
            <w:textDirection w:val="lrTb"/>
            <w:noWrap w:val="false"/>
          </w:tcPr>
          <w:p>
            <w:pPr>
              <w:pStyle w:val="945"/>
              <w:jc w:val="center"/>
              <w:spacing w:before="120" w:line="360" w:lineRule="auto"/>
              <w:rPr>
                <w:rFonts w:hint="eastAsia" w:hAnsi="宋体" w:cs="宋体"/>
                <w:sz w:val="24"/>
                <w:szCs w:val="24"/>
              </w:rPr>
            </w:pPr>
            <w:r>
              <w:rPr>
                <w:rFonts w:hint="eastAsia" w:hAnsi="宋体" w:cs="宋体"/>
                <w:sz w:val="24"/>
                <w:szCs w:val="24"/>
              </w:rPr>
              <w:t xml:space="preserve">规格</w:t>
            </w:r>
            <w:r/>
          </w:p>
        </w:tc>
        <w:tc>
          <w:tcPr>
            <w:tcW w:w="1709" w:type="dxa"/>
            <w:vAlign w:val="center"/>
            <w:textDirection w:val="lrTb"/>
            <w:noWrap w:val="false"/>
          </w:tcPr>
          <w:p>
            <w:pPr>
              <w:pStyle w:val="945"/>
              <w:jc w:val="center"/>
              <w:spacing w:before="120" w:line="360" w:lineRule="auto"/>
              <w:rPr>
                <w:rFonts w:hint="eastAsia" w:hAnsi="宋体" w:cs="宋体"/>
                <w:sz w:val="24"/>
                <w:szCs w:val="24"/>
              </w:rPr>
            </w:pPr>
            <w:r>
              <w:rPr>
                <w:rFonts w:hint="eastAsia" w:hAnsi="宋体" w:cs="宋体"/>
                <w:sz w:val="24"/>
                <w:szCs w:val="24"/>
              </w:rPr>
              <w:t xml:space="preserve">单项价格</w:t>
            </w:r>
            <w:r/>
          </w:p>
          <w:p>
            <w:pPr>
              <w:pStyle w:val="945"/>
              <w:jc w:val="center"/>
              <w:spacing w:before="120" w:line="360" w:lineRule="auto"/>
              <w:rPr>
                <w:rFonts w:hint="eastAsia" w:hAnsi="宋体" w:cs="宋体"/>
                <w:sz w:val="24"/>
                <w:szCs w:val="24"/>
              </w:rPr>
            </w:pPr>
            <w:r>
              <w:rPr>
                <w:rFonts w:hint="eastAsia" w:hAnsi="宋体" w:cs="宋体"/>
                <w:sz w:val="24"/>
                <w:szCs w:val="24"/>
              </w:rPr>
              <w:t xml:space="preserve">（单位：元）</w:t>
            </w:r>
            <w:r/>
          </w:p>
        </w:tc>
        <w:tc>
          <w:tcPr>
            <w:tcW w:w="1717" w:type="dxa"/>
            <w:vAlign w:val="center"/>
            <w:textDirection w:val="lrTb"/>
            <w:noWrap w:val="false"/>
          </w:tcPr>
          <w:p>
            <w:pPr>
              <w:pStyle w:val="945"/>
              <w:jc w:val="center"/>
              <w:spacing w:before="120" w:line="360" w:lineRule="auto"/>
              <w:rPr>
                <w:rFonts w:hint="eastAsia" w:hAnsi="宋体" w:cs="宋体"/>
                <w:sz w:val="24"/>
                <w:szCs w:val="24"/>
              </w:rPr>
            </w:pPr>
            <w:r>
              <w:rPr>
                <w:rFonts w:hint="eastAsia" w:hAnsi="宋体" w:cs="宋体"/>
                <w:sz w:val="24"/>
                <w:szCs w:val="24"/>
              </w:rPr>
              <w:t xml:space="preserve">数量</w:t>
            </w:r>
            <w:r/>
          </w:p>
          <w:p>
            <w:pPr>
              <w:pStyle w:val="945"/>
              <w:jc w:val="center"/>
              <w:spacing w:before="120" w:line="360" w:lineRule="auto"/>
              <w:rPr>
                <w:rFonts w:hint="eastAsia" w:hAnsi="宋体" w:cs="宋体"/>
                <w:sz w:val="24"/>
                <w:szCs w:val="24"/>
              </w:rPr>
            </w:pPr>
            <w:r>
              <w:rPr>
                <w:rFonts w:hint="eastAsia" w:hAnsi="宋体" w:cs="宋体"/>
                <w:sz w:val="24"/>
                <w:szCs w:val="24"/>
              </w:rPr>
              <w:t xml:space="preserve">（单位：份）</w:t>
            </w:r>
            <w:r/>
          </w:p>
        </w:tc>
        <w:tc>
          <w:tcPr>
            <w:tcW w:w="1845" w:type="dxa"/>
            <w:vAlign w:val="center"/>
            <w:textDirection w:val="lrTb"/>
            <w:noWrap w:val="false"/>
          </w:tcPr>
          <w:p>
            <w:pPr>
              <w:pStyle w:val="945"/>
              <w:jc w:val="center"/>
              <w:spacing w:before="120" w:line="360" w:lineRule="auto"/>
              <w:rPr>
                <w:rFonts w:hint="eastAsia" w:hAnsi="宋体" w:cs="宋体"/>
                <w:sz w:val="24"/>
                <w:szCs w:val="24"/>
              </w:rPr>
            </w:pPr>
            <w:r>
              <w:rPr>
                <w:rFonts w:hint="eastAsia" w:hAnsi="宋体" w:cs="宋体"/>
                <w:sz w:val="24"/>
                <w:szCs w:val="24"/>
              </w:rPr>
              <w:t xml:space="preserve">合计</w:t>
            </w:r>
            <w:r/>
          </w:p>
          <w:p>
            <w:pPr>
              <w:pStyle w:val="945"/>
              <w:jc w:val="center"/>
              <w:spacing w:before="120" w:line="360" w:lineRule="auto"/>
              <w:rPr>
                <w:rFonts w:hint="eastAsia" w:hAnsi="宋体" w:cs="宋体"/>
                <w:sz w:val="24"/>
                <w:szCs w:val="24"/>
              </w:rPr>
            </w:pPr>
            <w:r>
              <w:rPr>
                <w:rFonts w:hint="eastAsia" w:hAnsi="宋体" w:cs="宋体"/>
                <w:sz w:val="24"/>
                <w:szCs w:val="24"/>
              </w:rPr>
              <w:t xml:space="preserve">（单位：元）</w:t>
            </w:r>
            <w:r/>
          </w:p>
        </w:tc>
      </w:tr>
      <w:tr>
        <w:trPr>
          <w:jc w:val="center"/>
          <w:trHeight w:val="475"/>
        </w:trPr>
        <w:tc>
          <w:tcPr>
            <w:tcW w:w="75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W w:w="2209" w:type="dxa"/>
            <w:vAlign w:val="center"/>
            <w:textDirection w:val="lrTb"/>
            <w:noWrap w:val="false"/>
          </w:tcPr>
          <w:p>
            <w:pPr>
              <w:pStyle w:val="945"/>
              <w:jc w:val="center"/>
              <w:spacing w:line="360" w:lineRule="auto"/>
              <w:rPr>
                <w:rFonts w:hint="eastAsia" w:hAnsi="宋体" w:cs="宋体"/>
                <w:sz w:val="24"/>
                <w:szCs w:val="24"/>
              </w:rPr>
            </w:pPr>
            <w:r>
              <w:rPr>
                <w:rFonts w:hint="eastAsia" w:hAnsi="宋体" w:cs="Arial"/>
              </w:rPr>
              <w:t xml:space="preserve">猪肉脯礼盒</w:t>
            </w:r>
            <w:r/>
          </w:p>
        </w:tc>
        <w:tc>
          <w:tcPr>
            <w:tcW w:w="1709" w:type="dxa"/>
            <w:vAlign w:val="center"/>
            <w:textDirection w:val="lrTb"/>
            <w:noWrap w:val="false"/>
          </w:tcPr>
          <w:p>
            <w:pPr>
              <w:pStyle w:val="945"/>
              <w:jc w:val="center"/>
              <w:spacing w:line="360" w:lineRule="auto"/>
              <w:rPr>
                <w:rFonts w:hint="eastAsia" w:hAnsi="宋体" w:cs="宋体"/>
                <w:sz w:val="24"/>
                <w:szCs w:val="24"/>
              </w:rPr>
            </w:pPr>
            <w:r>
              <w:rPr>
                <w:rFonts w:hint="eastAsia" w:hAnsi="宋体" w:cs="宋体"/>
                <w:sz w:val="24"/>
                <w:szCs w:val="24"/>
              </w:rPr>
            </w:r>
            <w:r/>
          </w:p>
        </w:tc>
        <w:tc>
          <w:tcPr>
            <w:tcW w:w="1709" w:type="dxa"/>
            <w:vAlign w:val="center"/>
            <w:textDirection w:val="lrTb"/>
            <w:noWrap w:val="false"/>
          </w:tcPr>
          <w:p>
            <w:pPr>
              <w:pStyle w:val="945"/>
              <w:jc w:val="center"/>
              <w:spacing w:line="360" w:lineRule="auto"/>
              <w:rPr>
                <w:rFonts w:hint="eastAsia" w:hAnsi="宋体" w:cs="宋体"/>
                <w:sz w:val="24"/>
                <w:szCs w:val="24"/>
              </w:rPr>
            </w:pPr>
            <w:r>
              <w:rPr>
                <w:rFonts w:hint="eastAsia" w:hAnsi="宋体" w:cs="宋体"/>
                <w:sz w:val="24"/>
                <w:szCs w:val="24"/>
              </w:rPr>
            </w:r>
            <w:r/>
          </w:p>
        </w:tc>
        <w:tc>
          <w:tcPr>
            <w:tcW w:w="1717" w:type="dxa"/>
            <w:vAlign w:val="center"/>
            <w:vMerge w:val="restart"/>
            <w:textDirection w:val="lrTb"/>
            <w:noWrap w:val="false"/>
          </w:tcPr>
          <w:p>
            <w:pPr>
              <w:pStyle w:val="945"/>
              <w:jc w:val="center"/>
              <w:spacing w:line="360" w:lineRule="auto"/>
              <w:rPr>
                <w:rFonts w:hint="eastAsia" w:hAnsi="宋体" w:cs="宋体"/>
                <w:sz w:val="24"/>
                <w:szCs w:val="24"/>
              </w:rPr>
            </w:pPr>
            <w:r>
              <w:rPr>
                <w:rFonts w:hint="eastAsia" w:hAnsi="宋体" w:cs="宋体"/>
                <w:sz w:val="24"/>
                <w:szCs w:val="24"/>
              </w:rPr>
              <w:t xml:space="preserve">3600</w:t>
            </w:r>
            <w:r/>
          </w:p>
        </w:tc>
        <w:tc>
          <w:tcPr>
            <w:tcW w:w="1845" w:type="dxa"/>
            <w:vAlign w:val="center"/>
            <w:vMerge w:val="restart"/>
            <w:textDirection w:val="lrTb"/>
            <w:noWrap w:val="false"/>
          </w:tcPr>
          <w:p>
            <w:pPr>
              <w:pStyle w:val="945"/>
              <w:jc w:val="center"/>
              <w:spacing w:line="360" w:lineRule="auto"/>
              <w:rPr>
                <w:rFonts w:hint="eastAsia" w:hAnsi="宋体" w:cs="宋体"/>
                <w:sz w:val="24"/>
                <w:szCs w:val="24"/>
              </w:rPr>
            </w:pPr>
            <w:r>
              <w:rPr>
                <w:rFonts w:hint="eastAsia" w:hAnsi="宋体" w:cs="宋体"/>
                <w:sz w:val="24"/>
                <w:szCs w:val="24"/>
              </w:rPr>
            </w:r>
            <w:r/>
          </w:p>
        </w:tc>
      </w:tr>
      <w:tr>
        <w:trPr>
          <w:jc w:val="center"/>
          <w:trHeight w:val="475"/>
        </w:trPr>
        <w:tc>
          <w:tcPr>
            <w:tcW w:w="75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W w:w="2209" w:type="dxa"/>
            <w:vAlign w:val="center"/>
            <w:textDirection w:val="lrTb"/>
            <w:noWrap w:val="false"/>
          </w:tcPr>
          <w:p>
            <w:pPr>
              <w:pStyle w:val="945"/>
              <w:jc w:val="center"/>
              <w:spacing w:line="360" w:lineRule="auto"/>
              <w:rPr>
                <w:rFonts w:hint="eastAsia" w:hAnsi="宋体" w:cs="宋体"/>
                <w:sz w:val="24"/>
                <w:szCs w:val="24"/>
              </w:rPr>
            </w:pPr>
            <w:r>
              <w:rPr>
                <w:rFonts w:hint="eastAsia" w:hAnsi="宋体" w:cs="Arial"/>
              </w:rPr>
              <w:t xml:space="preserve">牛奶以及相关饮品</w:t>
            </w:r>
            <w:r/>
          </w:p>
        </w:tc>
        <w:tc>
          <w:tcPr>
            <w:tcW w:w="1709" w:type="dxa"/>
            <w:vAlign w:val="center"/>
            <w:textDirection w:val="lrTb"/>
            <w:noWrap w:val="false"/>
          </w:tcPr>
          <w:p>
            <w:pPr>
              <w:pStyle w:val="945"/>
              <w:jc w:val="center"/>
              <w:spacing w:line="360" w:lineRule="auto"/>
              <w:rPr>
                <w:rFonts w:hint="eastAsia" w:hAnsi="宋体" w:cs="宋体"/>
                <w:sz w:val="24"/>
                <w:szCs w:val="24"/>
              </w:rPr>
            </w:pPr>
            <w:r>
              <w:rPr>
                <w:rFonts w:hint="eastAsia" w:hAnsi="宋体" w:cs="宋体"/>
                <w:sz w:val="24"/>
                <w:szCs w:val="24"/>
              </w:rPr>
            </w:r>
            <w:r/>
          </w:p>
        </w:tc>
        <w:tc>
          <w:tcPr>
            <w:tcW w:w="1709" w:type="dxa"/>
            <w:vAlign w:val="center"/>
            <w:textDirection w:val="lrTb"/>
            <w:noWrap w:val="false"/>
          </w:tcPr>
          <w:p>
            <w:pPr>
              <w:pStyle w:val="945"/>
              <w:jc w:val="center"/>
              <w:spacing w:line="360" w:lineRule="auto"/>
              <w:rPr>
                <w:rFonts w:hint="eastAsia" w:hAnsi="宋体" w:cs="宋体"/>
                <w:sz w:val="24"/>
                <w:szCs w:val="24"/>
              </w:rPr>
            </w:pPr>
            <w:r>
              <w:rPr>
                <w:rFonts w:hint="eastAsia" w:hAnsi="宋体" w:cs="宋体"/>
                <w:sz w:val="24"/>
                <w:szCs w:val="24"/>
              </w:rPr>
            </w:r>
            <w:r/>
          </w:p>
        </w:tc>
        <w:tc>
          <w:tcPr>
            <w:tcW w:w="1717" w:type="dxa"/>
            <w:vAlign w:val="center"/>
            <w:vMerge w:val="continue"/>
            <w:textDirection w:val="lrTb"/>
            <w:noWrap w:val="false"/>
          </w:tcPr>
          <w:p>
            <w:pPr>
              <w:pStyle w:val="945"/>
              <w:jc w:val="center"/>
              <w:spacing w:line="360" w:lineRule="auto"/>
              <w:rPr>
                <w:rFonts w:hint="eastAsia" w:hAnsi="宋体" w:cs="宋体"/>
                <w:sz w:val="24"/>
                <w:szCs w:val="24"/>
              </w:rPr>
            </w:pPr>
            <w:r>
              <w:rPr>
                <w:rFonts w:hint="eastAsia" w:hAnsi="宋体" w:cs="宋体"/>
                <w:sz w:val="24"/>
                <w:szCs w:val="24"/>
              </w:rPr>
            </w:r>
            <w:r/>
          </w:p>
        </w:tc>
        <w:tc>
          <w:tcPr>
            <w:tcW w:w="1845" w:type="dxa"/>
            <w:vAlign w:val="center"/>
            <w:vMerge w:val="continue"/>
            <w:textDirection w:val="lrTb"/>
            <w:noWrap w:val="false"/>
          </w:tcPr>
          <w:p>
            <w:pPr>
              <w:pStyle w:val="945"/>
              <w:jc w:val="center"/>
              <w:spacing w:line="360" w:lineRule="auto"/>
              <w:rPr>
                <w:rFonts w:hint="eastAsia" w:hAnsi="宋体" w:cs="宋体"/>
                <w:sz w:val="24"/>
                <w:szCs w:val="24"/>
              </w:rPr>
            </w:pPr>
            <w:r>
              <w:rPr>
                <w:rFonts w:hint="eastAsia" w:hAnsi="宋体" w:cs="宋体"/>
                <w:sz w:val="24"/>
                <w:szCs w:val="24"/>
              </w:rPr>
            </w:r>
            <w:r/>
          </w:p>
        </w:tc>
      </w:tr>
      <w:tr>
        <w:trPr>
          <w:jc w:val="center"/>
          <w:trHeight w:val="475"/>
        </w:trPr>
        <w:tc>
          <w:tcPr>
            <w:tcW w:w="75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c>
          <w:tcPr>
            <w:tcW w:w="2209" w:type="dxa"/>
            <w:vAlign w:val="center"/>
            <w:textDirection w:val="lrTb"/>
            <w:noWrap w:val="false"/>
          </w:tcPr>
          <w:p>
            <w:pPr>
              <w:pStyle w:val="945"/>
              <w:jc w:val="center"/>
              <w:spacing w:line="360" w:lineRule="auto"/>
              <w:rPr>
                <w:rFonts w:hint="eastAsia" w:hAnsi="宋体" w:cs="宋体"/>
                <w:sz w:val="24"/>
                <w:szCs w:val="24"/>
              </w:rPr>
            </w:pPr>
            <w:r>
              <w:rPr>
                <w:rFonts w:hint="eastAsia" w:hAnsi="宋体" w:cs="Arial"/>
              </w:rPr>
              <w:t xml:space="preserve">非转基因食用油</w:t>
            </w:r>
            <w:r/>
          </w:p>
        </w:tc>
        <w:tc>
          <w:tcPr>
            <w:tcW w:w="1709" w:type="dxa"/>
            <w:vAlign w:val="center"/>
            <w:textDirection w:val="lrTb"/>
            <w:noWrap w:val="false"/>
          </w:tcPr>
          <w:p>
            <w:pPr>
              <w:pStyle w:val="945"/>
              <w:jc w:val="center"/>
              <w:spacing w:line="360" w:lineRule="auto"/>
              <w:rPr>
                <w:rFonts w:hint="eastAsia" w:hAnsi="宋体" w:cs="宋体"/>
                <w:sz w:val="24"/>
                <w:szCs w:val="24"/>
              </w:rPr>
            </w:pPr>
            <w:r>
              <w:rPr>
                <w:rFonts w:hint="eastAsia" w:hAnsi="宋体" w:cs="宋体"/>
                <w:sz w:val="24"/>
                <w:szCs w:val="24"/>
              </w:rPr>
            </w:r>
            <w:r/>
          </w:p>
        </w:tc>
        <w:tc>
          <w:tcPr>
            <w:tcW w:w="1709" w:type="dxa"/>
            <w:vAlign w:val="center"/>
            <w:textDirection w:val="lrTb"/>
            <w:noWrap w:val="false"/>
          </w:tcPr>
          <w:p>
            <w:pPr>
              <w:pStyle w:val="945"/>
              <w:jc w:val="center"/>
              <w:spacing w:line="360" w:lineRule="auto"/>
              <w:rPr>
                <w:rFonts w:hint="eastAsia" w:hAnsi="宋体" w:cs="宋体"/>
                <w:sz w:val="24"/>
                <w:szCs w:val="24"/>
              </w:rPr>
            </w:pPr>
            <w:r>
              <w:rPr>
                <w:rFonts w:hint="eastAsia" w:hAnsi="宋体" w:cs="宋体"/>
                <w:sz w:val="24"/>
                <w:szCs w:val="24"/>
              </w:rPr>
            </w:r>
            <w:r/>
          </w:p>
        </w:tc>
        <w:tc>
          <w:tcPr>
            <w:tcW w:w="1717" w:type="dxa"/>
            <w:vAlign w:val="center"/>
            <w:vMerge w:val="continue"/>
            <w:textDirection w:val="lrTb"/>
            <w:noWrap w:val="false"/>
          </w:tcPr>
          <w:p>
            <w:pPr>
              <w:pStyle w:val="945"/>
              <w:jc w:val="center"/>
              <w:spacing w:line="360" w:lineRule="auto"/>
              <w:rPr>
                <w:rFonts w:hint="eastAsia" w:hAnsi="宋体" w:cs="宋体"/>
                <w:sz w:val="24"/>
                <w:szCs w:val="24"/>
              </w:rPr>
            </w:pPr>
            <w:r>
              <w:rPr>
                <w:rFonts w:hint="eastAsia" w:hAnsi="宋体" w:cs="宋体"/>
                <w:sz w:val="24"/>
                <w:szCs w:val="24"/>
              </w:rPr>
            </w:r>
            <w:r/>
          </w:p>
        </w:tc>
        <w:tc>
          <w:tcPr>
            <w:tcW w:w="1845" w:type="dxa"/>
            <w:vAlign w:val="center"/>
            <w:vMerge w:val="continue"/>
            <w:textDirection w:val="lrTb"/>
            <w:noWrap w:val="false"/>
          </w:tcPr>
          <w:p>
            <w:pPr>
              <w:pStyle w:val="945"/>
              <w:jc w:val="center"/>
              <w:spacing w:line="360" w:lineRule="auto"/>
              <w:rPr>
                <w:rFonts w:hint="eastAsia" w:hAnsi="宋体" w:cs="宋体"/>
                <w:sz w:val="24"/>
                <w:szCs w:val="24"/>
              </w:rPr>
            </w:pPr>
            <w:r>
              <w:rPr>
                <w:rFonts w:hint="eastAsia" w:hAnsi="宋体" w:cs="宋体"/>
                <w:sz w:val="24"/>
                <w:szCs w:val="24"/>
              </w:rPr>
            </w:r>
            <w:r/>
          </w:p>
        </w:tc>
      </w:tr>
      <w:tr>
        <w:trPr>
          <w:jc w:val="center"/>
          <w:trHeight w:val="475"/>
        </w:trPr>
        <w:tc>
          <w:tcPr>
            <w:tcW w:w="757" w:type="dxa"/>
            <w:vAlign w:val="center"/>
            <w:textDirection w:val="lrTb"/>
            <w:noWrap w:val="false"/>
          </w:tcPr>
          <w:p>
            <w:pPr>
              <w:pStyle w:val="945"/>
              <w:jc w:val="center"/>
              <w:spacing w:line="360" w:lineRule="auto"/>
              <w:rPr>
                <w:rFonts w:hint="eastAsia" w:hAnsi="宋体" w:cs="宋体"/>
                <w:sz w:val="24"/>
                <w:szCs w:val="24"/>
              </w:rPr>
            </w:pPr>
            <w:r>
              <w:rPr>
                <w:rFonts w:hint="eastAsia" w:hAnsi="宋体" w:cs="宋体"/>
                <w:sz w:val="24"/>
                <w:szCs w:val="24"/>
              </w:rPr>
              <w:t xml:space="preserve">4</w:t>
            </w:r>
            <w:r/>
          </w:p>
        </w:tc>
        <w:tc>
          <w:tcPr>
            <w:tcW w:w="2209" w:type="dxa"/>
            <w:vAlign w:val="center"/>
            <w:textDirection w:val="lrTb"/>
            <w:noWrap w:val="false"/>
          </w:tcPr>
          <w:p>
            <w:pPr>
              <w:pStyle w:val="945"/>
              <w:jc w:val="center"/>
              <w:spacing w:line="360" w:lineRule="auto"/>
              <w:rPr>
                <w:rFonts w:hint="eastAsia" w:hAnsi="宋体" w:cs="宋体"/>
                <w:sz w:val="24"/>
                <w:szCs w:val="24"/>
              </w:rPr>
            </w:pPr>
            <w:r>
              <w:rPr>
                <w:rFonts w:hint="eastAsia" w:hAnsi="宋体" w:cs="Arial"/>
              </w:rPr>
              <w:t xml:space="preserve">五常大米</w:t>
            </w:r>
            <w:r/>
          </w:p>
        </w:tc>
        <w:tc>
          <w:tcPr>
            <w:tcW w:w="1709" w:type="dxa"/>
            <w:vAlign w:val="center"/>
            <w:textDirection w:val="lrTb"/>
            <w:noWrap w:val="false"/>
          </w:tcPr>
          <w:p>
            <w:pPr>
              <w:pStyle w:val="945"/>
              <w:jc w:val="center"/>
              <w:spacing w:line="360" w:lineRule="auto"/>
              <w:rPr>
                <w:rFonts w:hint="eastAsia" w:hAnsi="宋体" w:cs="宋体"/>
                <w:sz w:val="24"/>
                <w:szCs w:val="24"/>
              </w:rPr>
            </w:pPr>
            <w:r>
              <w:rPr>
                <w:rFonts w:hint="eastAsia" w:hAnsi="宋体" w:cs="宋体"/>
                <w:sz w:val="24"/>
                <w:szCs w:val="24"/>
              </w:rPr>
            </w:r>
            <w:r/>
          </w:p>
        </w:tc>
        <w:tc>
          <w:tcPr>
            <w:tcW w:w="1709" w:type="dxa"/>
            <w:vAlign w:val="center"/>
            <w:textDirection w:val="lrTb"/>
            <w:noWrap w:val="false"/>
          </w:tcPr>
          <w:p>
            <w:pPr>
              <w:pStyle w:val="945"/>
              <w:jc w:val="center"/>
              <w:spacing w:line="360" w:lineRule="auto"/>
              <w:rPr>
                <w:rFonts w:hint="eastAsia" w:hAnsi="宋体" w:cs="宋体"/>
                <w:sz w:val="24"/>
                <w:szCs w:val="24"/>
              </w:rPr>
            </w:pPr>
            <w:r>
              <w:rPr>
                <w:rFonts w:hint="eastAsia" w:hAnsi="宋体" w:cs="宋体"/>
                <w:sz w:val="24"/>
                <w:szCs w:val="24"/>
              </w:rPr>
            </w:r>
            <w:r/>
          </w:p>
        </w:tc>
        <w:tc>
          <w:tcPr>
            <w:tcW w:w="1717" w:type="dxa"/>
            <w:vAlign w:val="center"/>
            <w:vMerge w:val="continue"/>
            <w:textDirection w:val="lrTb"/>
            <w:noWrap w:val="false"/>
          </w:tcPr>
          <w:p>
            <w:pPr>
              <w:pStyle w:val="945"/>
              <w:jc w:val="center"/>
              <w:spacing w:line="360" w:lineRule="auto"/>
              <w:rPr>
                <w:rFonts w:hint="eastAsia" w:hAnsi="宋体" w:cs="宋体"/>
                <w:sz w:val="24"/>
                <w:szCs w:val="24"/>
              </w:rPr>
            </w:pPr>
            <w:r>
              <w:rPr>
                <w:rFonts w:hint="eastAsia" w:hAnsi="宋体" w:cs="宋体"/>
                <w:sz w:val="24"/>
                <w:szCs w:val="24"/>
              </w:rPr>
            </w:r>
            <w:r/>
          </w:p>
        </w:tc>
        <w:tc>
          <w:tcPr>
            <w:tcW w:w="1845" w:type="dxa"/>
            <w:vAlign w:val="center"/>
            <w:vMerge w:val="continue"/>
            <w:textDirection w:val="lrTb"/>
            <w:noWrap w:val="false"/>
          </w:tcPr>
          <w:p>
            <w:pPr>
              <w:pStyle w:val="945"/>
              <w:jc w:val="center"/>
              <w:spacing w:line="360" w:lineRule="auto"/>
              <w:rPr>
                <w:rFonts w:hint="eastAsia" w:hAnsi="宋体" w:cs="宋体"/>
                <w:sz w:val="24"/>
                <w:szCs w:val="24"/>
              </w:rPr>
            </w:pPr>
            <w:r>
              <w:rPr>
                <w:rFonts w:hint="eastAsia" w:hAnsi="宋体" w:cs="宋体"/>
                <w:sz w:val="24"/>
                <w:szCs w:val="24"/>
              </w:rPr>
            </w:r>
            <w:r/>
          </w:p>
        </w:tc>
      </w:tr>
      <w:tr>
        <w:trPr>
          <w:jc w:val="center"/>
          <w:trHeight w:val="475"/>
        </w:trPr>
        <w:tc>
          <w:tcPr>
            <w:tcW w:w="757" w:type="dxa"/>
            <w:vAlign w:val="center"/>
            <w:textDirection w:val="lrTb"/>
            <w:noWrap w:val="false"/>
          </w:tcPr>
          <w:p>
            <w:pPr>
              <w:pStyle w:val="945"/>
              <w:jc w:val="center"/>
              <w:spacing w:line="360" w:lineRule="auto"/>
              <w:rPr>
                <w:rFonts w:hint="eastAsia" w:hAnsi="宋体" w:cs="宋体"/>
                <w:sz w:val="24"/>
                <w:szCs w:val="24"/>
              </w:rPr>
            </w:pPr>
            <w:r>
              <w:rPr>
                <w:rFonts w:hint="eastAsia" w:hAnsi="宋体" w:cs="宋体"/>
                <w:sz w:val="24"/>
                <w:szCs w:val="24"/>
              </w:rPr>
              <w:t xml:space="preserve">5</w:t>
            </w:r>
            <w:r/>
          </w:p>
        </w:tc>
        <w:tc>
          <w:tcPr>
            <w:tcW w:w="2209" w:type="dxa"/>
            <w:vAlign w:val="center"/>
            <w:textDirection w:val="lrTb"/>
            <w:noWrap w:val="false"/>
          </w:tcPr>
          <w:p>
            <w:pPr>
              <w:jc w:val="center"/>
              <w:rPr>
                <w:rFonts w:ascii="Arial" w:hAnsi="Arial" w:cs="Arial"/>
              </w:rPr>
            </w:pPr>
            <w:r>
              <w:rPr>
                <w:rFonts w:hint="eastAsia" w:ascii="宋体" w:hAnsi="宋体" w:cs="Arial"/>
              </w:rPr>
              <w:t xml:space="preserve">坚果礼盒</w:t>
            </w:r>
            <w:r/>
          </w:p>
          <w:p>
            <w:pPr>
              <w:pStyle w:val="945"/>
              <w:jc w:val="center"/>
              <w:rPr>
                <w:rFonts w:hint="eastAsia" w:hAnsi="宋体" w:cs="宋体"/>
                <w:sz w:val="24"/>
                <w:szCs w:val="24"/>
              </w:rPr>
            </w:pPr>
            <w:r>
              <w:rPr>
                <w:rFonts w:hint="eastAsia" w:hAnsi="宋体" w:cs="Arial"/>
              </w:rPr>
              <w:t xml:space="preserve">（含开心果、松子、夏威夷果、腰果等）</w:t>
            </w:r>
            <w:r/>
          </w:p>
        </w:tc>
        <w:tc>
          <w:tcPr>
            <w:tcW w:w="1709" w:type="dxa"/>
            <w:vAlign w:val="center"/>
            <w:textDirection w:val="lrTb"/>
            <w:noWrap w:val="false"/>
          </w:tcPr>
          <w:p>
            <w:pPr>
              <w:pStyle w:val="945"/>
              <w:jc w:val="center"/>
              <w:spacing w:line="360" w:lineRule="auto"/>
              <w:rPr>
                <w:rFonts w:hint="eastAsia" w:hAnsi="宋体" w:cs="宋体"/>
                <w:sz w:val="24"/>
                <w:szCs w:val="24"/>
              </w:rPr>
            </w:pPr>
            <w:r>
              <w:rPr>
                <w:rFonts w:hint="eastAsia" w:hAnsi="宋体" w:cs="宋体"/>
                <w:sz w:val="24"/>
                <w:szCs w:val="24"/>
              </w:rPr>
            </w:r>
            <w:r/>
          </w:p>
        </w:tc>
        <w:tc>
          <w:tcPr>
            <w:tcW w:w="1709" w:type="dxa"/>
            <w:vAlign w:val="center"/>
            <w:textDirection w:val="lrTb"/>
            <w:noWrap w:val="false"/>
          </w:tcPr>
          <w:p>
            <w:pPr>
              <w:pStyle w:val="945"/>
              <w:jc w:val="center"/>
              <w:spacing w:line="360" w:lineRule="auto"/>
              <w:rPr>
                <w:rFonts w:hint="eastAsia" w:hAnsi="宋体" w:cs="宋体"/>
                <w:sz w:val="24"/>
                <w:szCs w:val="24"/>
              </w:rPr>
            </w:pPr>
            <w:r>
              <w:rPr>
                <w:rFonts w:hint="eastAsia" w:hAnsi="宋体" w:cs="宋体"/>
                <w:sz w:val="24"/>
                <w:szCs w:val="24"/>
              </w:rPr>
            </w:r>
            <w:r/>
          </w:p>
        </w:tc>
        <w:tc>
          <w:tcPr>
            <w:tcW w:w="1717" w:type="dxa"/>
            <w:vAlign w:val="center"/>
            <w:vMerge w:val="continue"/>
            <w:textDirection w:val="lrTb"/>
            <w:noWrap w:val="false"/>
          </w:tcPr>
          <w:p>
            <w:pPr>
              <w:pStyle w:val="945"/>
              <w:jc w:val="center"/>
              <w:spacing w:line="360" w:lineRule="auto"/>
              <w:rPr>
                <w:rFonts w:hint="eastAsia" w:hAnsi="宋体" w:cs="宋体"/>
                <w:sz w:val="24"/>
                <w:szCs w:val="24"/>
              </w:rPr>
            </w:pPr>
            <w:r>
              <w:rPr>
                <w:rFonts w:hint="eastAsia" w:hAnsi="宋体" w:cs="宋体"/>
                <w:sz w:val="24"/>
                <w:szCs w:val="24"/>
              </w:rPr>
            </w:r>
            <w:r/>
          </w:p>
        </w:tc>
        <w:tc>
          <w:tcPr>
            <w:tcW w:w="1845" w:type="dxa"/>
            <w:vAlign w:val="center"/>
            <w:vMerge w:val="continue"/>
            <w:textDirection w:val="lrTb"/>
            <w:noWrap w:val="false"/>
          </w:tcPr>
          <w:p>
            <w:pPr>
              <w:pStyle w:val="945"/>
              <w:jc w:val="center"/>
              <w:spacing w:line="360" w:lineRule="auto"/>
              <w:rPr>
                <w:rFonts w:hint="eastAsia" w:hAnsi="宋体" w:cs="宋体"/>
                <w:sz w:val="24"/>
                <w:szCs w:val="24"/>
              </w:rPr>
            </w:pPr>
            <w:r>
              <w:rPr>
                <w:rFonts w:hint="eastAsia" w:hAnsi="宋体" w:cs="宋体"/>
                <w:sz w:val="24"/>
                <w:szCs w:val="24"/>
              </w:rPr>
            </w:r>
            <w:r/>
          </w:p>
        </w:tc>
      </w:tr>
      <w:tr>
        <w:trPr>
          <w:jc w:val="center"/>
          <w:trHeight w:val="485"/>
        </w:trPr>
        <w:tc>
          <w:tcPr>
            <w:gridSpan w:val="5"/>
            <w:tcW w:w="8101" w:type="dxa"/>
            <w:vAlign w:val="center"/>
            <w:textDirection w:val="lrTb"/>
            <w:noWrap w:val="false"/>
          </w:tcPr>
          <w:p>
            <w:pPr>
              <w:pStyle w:val="945"/>
              <w:jc w:val="center"/>
              <w:spacing w:line="360" w:lineRule="auto"/>
              <w:rPr>
                <w:rFonts w:hint="eastAsia" w:hAnsi="宋体" w:cs="宋体"/>
                <w:b/>
                <w:sz w:val="24"/>
                <w:szCs w:val="24"/>
              </w:rPr>
            </w:pPr>
            <w:r>
              <w:rPr>
                <w:rFonts w:hint="eastAsia" w:hAnsi="宋体" w:cs="宋体"/>
                <w:b/>
                <w:sz w:val="24"/>
                <w:szCs w:val="24"/>
              </w:rPr>
              <w:t xml:space="preserve">总    价</w:t>
            </w:r>
            <w:r/>
          </w:p>
        </w:tc>
        <w:tc>
          <w:tcPr>
            <w:tcW w:w="1845" w:type="dxa"/>
            <w:vAlign w:val="center"/>
            <w:textDirection w:val="lrTb"/>
            <w:noWrap w:val="false"/>
          </w:tcPr>
          <w:p>
            <w:pPr>
              <w:pStyle w:val="945"/>
              <w:spacing w:line="360" w:lineRule="auto"/>
              <w:rPr>
                <w:rFonts w:hint="eastAsia" w:hAnsi="宋体" w:cs="宋体"/>
                <w:b/>
                <w:sz w:val="24"/>
                <w:szCs w:val="24"/>
              </w:rPr>
            </w:pPr>
            <w:r>
              <w:rPr>
                <w:rFonts w:hint="eastAsia" w:hAnsi="宋体" w:cs="宋体"/>
                <w:b/>
                <w:sz w:val="24"/>
                <w:szCs w:val="24"/>
              </w:rPr>
            </w:r>
            <w:r/>
          </w:p>
        </w:tc>
      </w:tr>
    </w:tbl>
    <w:p>
      <w:pPr>
        <w:ind w:left="840" w:hanging="840"/>
        <w:spacing w:line="400" w:lineRule="exact"/>
        <w:rPr>
          <w:rFonts w:hint="eastAsia" w:ascii="宋体" w:hAnsi="宋体"/>
          <w:bCs/>
          <w:sz w:val="24"/>
        </w:rPr>
      </w:pPr>
      <w:r>
        <w:rPr>
          <w:rFonts w:hint="eastAsia"/>
          <w:sz w:val="24"/>
        </w:rPr>
        <w:t xml:space="preserve">注：1、投标人必须按“</w:t>
      </w:r>
      <w:r>
        <w:rPr>
          <w:rFonts w:hint="eastAsia"/>
          <w:bCs/>
          <w:sz w:val="24"/>
        </w:rPr>
        <w:t xml:space="preserve">分项报价明细表”的格式</w:t>
      </w:r>
      <w:r>
        <w:rPr>
          <w:rFonts w:hint="eastAsia"/>
          <w:sz w:val="24"/>
        </w:rPr>
        <w:t xml:space="preserve">详细报出投标总价的各个组成部分的报价。</w:t>
      </w:r>
      <w:r/>
    </w:p>
    <w:p>
      <w:pPr>
        <w:numPr>
          <w:ilvl w:val="0"/>
          <w:numId w:val="9"/>
        </w:numPr>
        <w:jc w:val="left"/>
        <w:spacing w:line="400" w:lineRule="exact"/>
        <w:rPr>
          <w:bCs/>
          <w:sz w:val="24"/>
        </w:rPr>
      </w:pPr>
      <w:r>
        <w:rPr>
          <w:rFonts w:hint="eastAsia"/>
          <w:sz w:val="24"/>
        </w:rPr>
        <w:t xml:space="preserve">“</w:t>
      </w:r>
      <w:r>
        <w:rPr>
          <w:rFonts w:hint="eastAsia"/>
          <w:bCs/>
          <w:sz w:val="24"/>
        </w:rPr>
        <w:t xml:space="preserve">分项报价明细表”总价应当与“开标一览表”总价相等。</w:t>
      </w:r>
      <w:r/>
    </w:p>
    <w:p>
      <w:pPr>
        <w:numPr>
          <w:ilvl w:val="0"/>
          <w:numId w:val="9"/>
        </w:numPr>
        <w:jc w:val="left"/>
        <w:spacing w:line="400" w:lineRule="exact"/>
        <w:rPr>
          <w:bCs/>
          <w:sz w:val="24"/>
        </w:rPr>
      </w:pPr>
      <w:r>
        <w:rPr>
          <w:rFonts w:hint="eastAsia"/>
          <w:bCs/>
          <w:sz w:val="24"/>
        </w:rPr>
        <w:t xml:space="preserve">提货券券面金额500元/张，最终按照实际报价金额结算</w:t>
      </w:r>
      <w:r/>
    </w:p>
    <w:p>
      <w:pPr>
        <w:ind w:left="481"/>
        <w:jc w:val="left"/>
        <w:spacing w:line="400" w:lineRule="exact"/>
        <w:rPr>
          <w:rFonts w:hint="eastAsia" w:ascii="宋体" w:hAnsi="宋体"/>
          <w:b/>
          <w:bCs/>
          <w:sz w:val="24"/>
        </w:rPr>
      </w:pPr>
      <w:r>
        <w:rPr>
          <w:rFonts w:hint="eastAsia" w:ascii="宋体" w:hAnsi="宋体"/>
          <w:sz w:val="24"/>
          <w:szCs w:val="24"/>
          <w:lang w:eastAsia="zh-CN"/>
        </w:rPr>
        <w:t xml:space="preserve">4.</w:t>
      </w:r>
      <w:r>
        <w:rPr>
          <w:rFonts w:hint="eastAsia" w:ascii="宋体" w:hAnsi="宋体"/>
          <w:sz w:val="24"/>
          <w:szCs w:val="24"/>
        </w:rPr>
        <w:t xml:space="preserve">商品规格中质量（克重）允许大于规定值，但不得低于规定要求</w:t>
      </w:r>
      <w:r/>
    </w:p>
    <w:p>
      <w:pPr>
        <w:ind w:firstLine="560"/>
        <w:jc w:val="left"/>
        <w:spacing w:line="400" w:lineRule="exact"/>
        <w:rPr>
          <w:rFonts w:hint="eastAsia" w:ascii="宋体" w:hAnsi="宋体"/>
          <w:sz w:val="28"/>
        </w:rPr>
      </w:pPr>
      <w:r>
        <w:rPr>
          <w:rFonts w:hint="eastAsia" w:ascii="宋体" w:hAnsi="宋体"/>
          <w:sz w:val="28"/>
        </w:rPr>
      </w:r>
      <w:r/>
    </w:p>
    <w:p>
      <w:pPr>
        <w:ind w:firstLine="480"/>
        <w:jc w:val="left"/>
        <w:spacing w:line="400" w:lineRule="exact"/>
        <w:rPr>
          <w:rFonts w:hint="eastAsia" w:ascii="宋体" w:hAnsi="宋体"/>
          <w:sz w:val="24"/>
        </w:rPr>
      </w:pPr>
      <w:r>
        <w:rPr>
          <w:rFonts w:hint="eastAsia" w:ascii="宋体" w:hAnsi="宋体"/>
          <w:sz w:val="24"/>
        </w:rPr>
        <w:t xml:space="preserve">投标人名称：</w:t>
      </w:r>
      <w:r>
        <w:rPr>
          <w:rFonts w:hint="eastAsia" w:ascii="宋体" w:hAnsi="宋体"/>
          <w:sz w:val="24"/>
          <w:u w:val="single"/>
        </w:rPr>
        <w:t xml:space="preserve">                            </w:t>
      </w:r>
      <w:r>
        <w:rPr>
          <w:rFonts w:hint="eastAsia" w:ascii="宋体" w:hAnsi="宋体"/>
          <w:sz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sz w:val="24"/>
        </w:rPr>
        <w:t xml:space="preserve">）</w:t>
      </w:r>
      <w:r/>
    </w:p>
    <w:p>
      <w:pPr>
        <w:ind w:firstLine="480"/>
        <w:jc w:val="left"/>
        <w:spacing w:line="400" w:lineRule="exact"/>
        <w:rPr>
          <w:rFonts w:hint="eastAsia" w:ascii="宋体" w:hAnsi="宋体"/>
          <w:sz w:val="24"/>
          <w:u w:val="single"/>
        </w:rPr>
      </w:pPr>
      <w:r>
        <w:rPr>
          <w:rFonts w:hint="eastAsia" w:ascii="宋体" w:hAnsi="宋体"/>
          <w:sz w:val="24"/>
        </w:rPr>
        <w:t xml:space="preserve">法定代表人或授权代表（签字）：</w:t>
      </w:r>
      <w:r>
        <w:rPr>
          <w:rFonts w:hint="eastAsia" w:ascii="宋体" w:hAnsi="宋体"/>
          <w:sz w:val="24"/>
          <w:u w:val="single"/>
        </w:rPr>
        <w:t xml:space="preserve">            </w:t>
      </w:r>
      <w:r/>
    </w:p>
    <w:p>
      <w:pPr>
        <w:ind w:firstLine="480"/>
        <w:jc w:val="left"/>
        <w:spacing w:line="400" w:lineRule="exact"/>
        <w:rPr>
          <w:rFonts w:hint="eastAsia" w:ascii="宋体" w:hAnsi="宋体"/>
          <w:sz w:val="24"/>
          <w:u w:val="single"/>
        </w:rPr>
      </w:pPr>
      <w:r>
        <w:rPr>
          <w:rFonts w:hint="eastAsia" w:ascii="宋体" w:hAnsi="宋体"/>
          <w:sz w:val="24"/>
        </w:rPr>
        <w:t xml:space="preserve">投标日期：</w:t>
      </w:r>
      <w:r>
        <w:rPr>
          <w:rFonts w:hint="eastAsia" w:ascii="宋体" w:hAnsi="宋体"/>
          <w:sz w:val="24"/>
          <w:u w:val="single"/>
        </w:rPr>
        <w:t xml:space="preserve">                </w:t>
      </w:r>
      <w:r/>
    </w:p>
    <w:p>
      <w:pPr>
        <w:ind w:firstLine="480"/>
        <w:jc w:val="left"/>
        <w:spacing w:line="400" w:lineRule="exact"/>
        <w:rPr>
          <w:rFonts w:hint="eastAsia" w:ascii="宋体" w:hAnsi="宋体"/>
          <w:sz w:val="24"/>
          <w:u w:val="single"/>
        </w:rPr>
      </w:pPr>
      <w:r>
        <w:rPr>
          <w:rFonts w:hint="eastAsia" w:ascii="宋体" w:hAnsi="宋体"/>
          <w:sz w:val="24"/>
          <w:u w:val="single"/>
        </w:rPr>
      </w:r>
      <w:r/>
    </w:p>
    <w:p>
      <w:pPr>
        <w:ind w:firstLine="480"/>
        <w:jc w:val="left"/>
        <w:spacing w:line="400" w:lineRule="exact"/>
        <w:rPr>
          <w:rFonts w:hint="eastAsia" w:ascii="宋体" w:hAnsi="宋体"/>
          <w:sz w:val="24"/>
          <w:u w:val="single"/>
        </w:rPr>
        <w:sectPr>
          <w:footnotePr/>
          <w:endnotePr/>
          <w:type w:val="nextPage"/>
          <w:pgSz w:w="11907" w:h="16840" w:orient="portrait"/>
          <w:pgMar w:top="1440" w:right="1474" w:bottom="1440" w:left="1474" w:header="851" w:footer="992" w:gutter="0"/>
          <w:cols w:num="1" w:sep="0" w:space="720" w:equalWidth="1"/>
          <w:docGrid w:linePitch="360"/>
        </w:sectPr>
      </w:pPr>
      <w:r>
        <w:rPr>
          <w:rFonts w:hint="eastAsia" w:ascii="宋体" w:hAnsi="宋体"/>
          <w:sz w:val="24"/>
          <w:u w:val="single"/>
        </w:rPr>
      </w:r>
      <w:r/>
    </w:p>
    <w:p>
      <w:pPr>
        <w:rPr>
          <w:b/>
          <w:bCs/>
          <w:sz w:val="32"/>
          <w:szCs w:val="32"/>
        </w:rPr>
      </w:pPr>
      <w:r>
        <w:rPr>
          <w:b/>
          <w:bCs/>
          <w:sz w:val="32"/>
          <w:szCs w:val="32"/>
        </w:rPr>
      </w:r>
      <w:r/>
    </w:p>
    <w:p>
      <w:pPr>
        <w:pStyle w:val="1121"/>
        <w:rPr>
          <w:sz w:val="32"/>
          <w:szCs w:val="32"/>
        </w:rPr>
      </w:pPr>
      <w:r>
        <w:rPr>
          <w:rFonts w:hint="eastAsia"/>
          <w:sz w:val="32"/>
          <w:szCs w:val="32"/>
        </w:rPr>
        <w:t xml:space="preserve">（二）</w:t>
      </w:r>
      <w:r>
        <w:rPr>
          <w:sz w:val="32"/>
          <w:szCs w:val="32"/>
        </w:rPr>
        <w:t xml:space="preserve">投标函</w:t>
      </w:r>
      <w:bookmarkEnd w:id="303"/>
      <w:r/>
      <w:bookmarkEnd w:id="304"/>
      <w:r/>
      <w:bookmarkEnd w:id="305"/>
      <w:r/>
      <w:bookmarkEnd w:id="306"/>
      <w:r/>
      <w:r/>
    </w:p>
    <w:p>
      <w:pPr>
        <w:spacing w:before="120"/>
        <w:tabs>
          <w:tab w:val="left" w:pos="5580" w:leader="none"/>
        </w:tabs>
        <w:rPr>
          <w:rFonts w:ascii="Arial" w:hAnsi="Arial" w:cs="Arial"/>
          <w:sz w:val="24"/>
          <w:szCs w:val="24"/>
        </w:rPr>
      </w:pPr>
      <w:r>
        <w:rPr>
          <w:rFonts w:ascii="Arial" w:hAnsi="Arial" w:cs="Arial"/>
          <w:sz w:val="24"/>
          <w:szCs w:val="24"/>
        </w:rPr>
      </w:r>
      <w:r/>
    </w:p>
    <w:p>
      <w:pPr>
        <w:spacing w:before="120"/>
        <w:tabs>
          <w:tab w:val="left" w:pos="5580" w:leader="none"/>
        </w:tabs>
        <w:rPr>
          <w:rFonts w:ascii="Arial" w:hAnsi="Arial" w:cs="Arial"/>
          <w:sz w:val="24"/>
          <w:szCs w:val="24"/>
          <w:u w:val="single"/>
        </w:rPr>
      </w:pPr>
      <w:r>
        <w:rPr>
          <w:rFonts w:ascii="Arial" w:hAnsi="Arial" w:cs="Arial"/>
          <w:sz w:val="24"/>
          <w:szCs w:val="24"/>
        </w:rPr>
        <w:t xml:space="preserve">致：</w:t>
      </w:r>
      <w:r>
        <w:rPr>
          <w:rFonts w:ascii="Arial" w:hAnsi="Arial" w:cs="Arial"/>
          <w:sz w:val="24"/>
          <w:szCs w:val="24"/>
          <w:u w:val="single"/>
        </w:rPr>
        <w:t xml:space="preserve">  代理机构名称  </w:t>
      </w:r>
      <w:r/>
    </w:p>
    <w:p>
      <w:pPr>
        <w:pStyle w:val="1146"/>
        <w:ind w:firstLine="480"/>
        <w:tabs>
          <w:tab w:val="left" w:pos="5580" w:leader="none"/>
        </w:tabs>
        <w:rPr>
          <w:rFonts w:ascii="Arial" w:hAnsi="Arial" w:cs="Arial"/>
          <w:sz w:val="24"/>
          <w:szCs w:val="24"/>
        </w:rPr>
      </w:pPr>
      <w:r>
        <w:rPr>
          <w:rFonts w:ascii="Arial" w:hAnsi="Arial" w:cs="Arial"/>
          <w:sz w:val="24"/>
          <w:szCs w:val="24"/>
        </w:rPr>
      </w:r>
      <w:r/>
    </w:p>
    <w:p>
      <w:pPr>
        <w:pStyle w:val="1150"/>
        <w:spacing w:line="400" w:lineRule="exact"/>
        <w:rPr>
          <w:rFonts w:ascii="Arial" w:hAnsi="Arial" w:eastAsia="宋体" w:cs="Arial"/>
          <w:bCs/>
        </w:rPr>
      </w:pPr>
      <w:r>
        <w:rPr>
          <w:rFonts w:ascii="Arial" w:hAnsi="Arial" w:eastAsia="宋体" w:cs="Arial"/>
          <w:bCs/>
        </w:rPr>
        <w:t xml:space="preserve">我方全面研究了 “</w:t>
      </w:r>
      <w:r>
        <w:rPr>
          <w:rFonts w:ascii="Arial" w:hAnsi="Arial" w:eastAsia="宋体" w:cs="Arial"/>
          <w:bCs/>
          <w:u w:val="single"/>
        </w:rPr>
        <w:t xml:space="preserve">               </w:t>
      </w:r>
      <w:r>
        <w:rPr>
          <w:rFonts w:ascii="Arial" w:hAnsi="Arial" w:eastAsia="宋体" w:cs="Arial"/>
          <w:bCs/>
        </w:rPr>
        <w:t xml:space="preserve">”项目招标文件（招标编号），决定参加贵单位组织的本项目投标。我方授权</w:t>
      </w:r>
      <w:r>
        <w:rPr>
          <w:rFonts w:ascii="Arial" w:hAnsi="Arial" w:eastAsia="宋体" w:cs="Arial"/>
          <w:bCs/>
          <w:u w:val="single"/>
        </w:rPr>
        <w:t xml:space="preserve">                  </w:t>
      </w:r>
      <w:r>
        <w:rPr>
          <w:rFonts w:ascii="Arial" w:hAnsi="Arial" w:eastAsia="宋体" w:cs="Arial"/>
          <w:bCs/>
        </w:rPr>
        <w:t xml:space="preserve">（姓名、职务）代表我方                        （投标单位的名称）全权处理本项目投标的有关事宜。</w:t>
      </w:r>
      <w:r/>
    </w:p>
    <w:p>
      <w:pPr>
        <w:pStyle w:val="1150"/>
        <w:spacing w:line="400" w:lineRule="exact"/>
        <w:rPr>
          <w:rFonts w:ascii="Arial" w:hAnsi="Arial" w:eastAsia="宋体" w:cs="Arial"/>
          <w:bCs/>
        </w:rPr>
      </w:pPr>
      <w:r>
        <w:rPr>
          <w:rFonts w:hint="eastAsia" w:ascii="Arial" w:hAnsi="Arial" w:eastAsia="宋体" w:cs="Arial"/>
          <w:bCs/>
          <w:lang w:eastAsia="zh-CN"/>
        </w:rPr>
        <w:t xml:space="preserve">1.</w:t>
      </w:r>
      <w:r>
        <w:rPr>
          <w:rFonts w:ascii="Arial" w:hAnsi="Arial" w:eastAsia="宋体" w:cs="Arial"/>
          <w:bCs/>
        </w:rPr>
        <w:t xml:space="preserve">我方自愿按照招标文件规定的各项要求向采购人提供所需服务，总投标价为人民币</w:t>
      </w:r>
      <w:r>
        <w:rPr>
          <w:rFonts w:ascii="Arial" w:hAnsi="Arial" w:eastAsia="宋体" w:cs="Arial"/>
          <w:bCs/>
          <w:u w:val="single"/>
        </w:rPr>
        <w:t xml:space="preserve">            </w:t>
      </w:r>
      <w:r>
        <w:rPr>
          <w:rFonts w:ascii="Arial" w:hAnsi="Arial" w:eastAsia="宋体" w:cs="Arial"/>
          <w:bCs/>
        </w:rPr>
        <w:t xml:space="preserve">万元（大写：</w:t>
      </w:r>
      <w:r>
        <w:rPr>
          <w:rFonts w:ascii="Arial" w:hAnsi="Arial" w:eastAsia="宋体" w:cs="Arial"/>
          <w:bCs/>
          <w:u w:val="single"/>
        </w:rPr>
        <w:t xml:space="preserve">                           </w:t>
      </w:r>
      <w:r>
        <w:rPr>
          <w:rFonts w:ascii="Arial" w:hAnsi="Arial" w:eastAsia="宋体" w:cs="Arial"/>
          <w:bCs/>
        </w:rPr>
        <w:t xml:space="preserve">）。</w:t>
      </w:r>
      <w:r/>
    </w:p>
    <w:p>
      <w:pPr>
        <w:pStyle w:val="1150"/>
        <w:spacing w:line="400" w:lineRule="exact"/>
        <w:rPr>
          <w:rFonts w:ascii="Arial" w:hAnsi="Arial" w:eastAsia="宋体" w:cs="Arial"/>
          <w:bCs/>
        </w:rPr>
      </w:pPr>
      <w:r>
        <w:rPr>
          <w:rFonts w:hint="eastAsia" w:ascii="Arial" w:hAnsi="Arial" w:eastAsia="宋体" w:cs="Arial"/>
          <w:bCs/>
          <w:lang w:eastAsia="zh-CN"/>
        </w:rPr>
        <w:t xml:space="preserve">2.</w:t>
      </w:r>
      <w:r>
        <w:rPr>
          <w:rFonts w:ascii="Arial" w:hAnsi="Arial" w:eastAsia="宋体" w:cs="Arial"/>
          <w:bCs/>
        </w:rPr>
        <w:t xml:space="preserve">一旦我方中标，我方将严格履行合同规定的责任和义务，保证于合同签字生效后</w:t>
      </w:r>
      <w:r>
        <w:rPr>
          <w:rFonts w:ascii="Arial" w:hAnsi="Arial" w:eastAsia="宋体" w:cs="Arial"/>
          <w:bCs/>
          <w:u w:val="single"/>
        </w:rPr>
        <w:t xml:space="preserve">     </w:t>
      </w:r>
      <w:r>
        <w:rPr>
          <w:rFonts w:ascii="Arial" w:hAnsi="Arial" w:eastAsia="宋体" w:cs="Arial"/>
          <w:bCs/>
        </w:rPr>
        <w:t xml:space="preserve">日内完成应尽义务，并交付采购人验收、使用。</w:t>
      </w:r>
      <w:r/>
    </w:p>
    <w:p>
      <w:pPr>
        <w:pStyle w:val="1150"/>
        <w:spacing w:line="400" w:lineRule="exact"/>
        <w:rPr>
          <w:rFonts w:ascii="Arial" w:hAnsi="Arial" w:eastAsia="宋体" w:cs="Arial"/>
          <w:bCs/>
        </w:rPr>
      </w:pPr>
      <w:r>
        <w:rPr>
          <w:rFonts w:hint="eastAsia" w:ascii="Arial" w:hAnsi="Arial" w:eastAsia="宋体" w:cs="Arial"/>
          <w:bCs/>
          <w:lang w:eastAsia="zh-CN"/>
        </w:rPr>
        <w:t xml:space="preserve">3.</w:t>
      </w:r>
      <w:r>
        <w:rPr>
          <w:rFonts w:ascii="Arial" w:hAnsi="Arial" w:eastAsia="宋体" w:cs="Arial"/>
          <w:bCs/>
        </w:rPr>
        <w:t xml:space="preserve">我方为本项目提交的</w:t>
      </w:r>
      <w:r>
        <w:rPr>
          <w:rFonts w:hint="eastAsia" w:ascii="Arial" w:hAnsi="Arial" w:eastAsia="宋体" w:cs="Arial"/>
          <w:bCs/>
        </w:rPr>
        <w:t xml:space="preserve">电子</w:t>
      </w:r>
      <w:r>
        <w:rPr>
          <w:rFonts w:ascii="Arial" w:hAnsi="Arial" w:eastAsia="宋体" w:cs="Arial"/>
          <w:bCs/>
        </w:rPr>
        <w:t xml:space="preserve">投标文件</w:t>
      </w:r>
      <w:r>
        <w:rPr>
          <w:rFonts w:hint="eastAsia" w:ascii="Arial" w:hAnsi="Arial" w:eastAsia="宋体" w:cs="Arial"/>
          <w:bCs/>
        </w:rPr>
        <w:t xml:space="preserve">1</w:t>
      </w:r>
      <w:r>
        <w:rPr>
          <w:rFonts w:ascii="Arial" w:hAnsi="Arial" w:eastAsia="宋体" w:cs="Arial"/>
          <w:bCs/>
        </w:rPr>
        <w:t xml:space="preserve">份。</w:t>
      </w:r>
      <w:r/>
    </w:p>
    <w:p>
      <w:pPr>
        <w:pStyle w:val="1150"/>
        <w:spacing w:line="400" w:lineRule="exact"/>
        <w:rPr>
          <w:rFonts w:ascii="Arial" w:hAnsi="Arial" w:eastAsia="宋体" w:cs="Arial"/>
          <w:bCs/>
        </w:rPr>
      </w:pPr>
      <w:r>
        <w:rPr>
          <w:rFonts w:hint="eastAsia" w:ascii="Arial" w:hAnsi="Arial" w:eastAsia="宋体" w:cs="Arial"/>
          <w:bCs/>
          <w:lang w:eastAsia="zh-CN"/>
        </w:rPr>
        <w:t xml:space="preserve">4.</w:t>
      </w:r>
      <w:r>
        <w:rPr>
          <w:rFonts w:ascii="Arial" w:hAnsi="Arial" w:eastAsia="宋体" w:cs="Arial"/>
          <w:bCs/>
        </w:rPr>
        <w:t xml:space="preserve">我方愿意提供贵公司可能另外要求的，与投标有关的文件资料，并保证我方已提供和将要提供的文件资料是真实、准确的。</w:t>
      </w:r>
      <w:r/>
    </w:p>
    <w:p>
      <w:pPr>
        <w:pStyle w:val="1150"/>
        <w:spacing w:line="400" w:lineRule="exact"/>
        <w:rPr>
          <w:rFonts w:ascii="Arial" w:hAnsi="Arial" w:eastAsia="宋体" w:cs="Arial"/>
          <w:bCs/>
        </w:rPr>
      </w:pPr>
      <w:r>
        <w:rPr>
          <w:rFonts w:hint="eastAsia" w:ascii="Arial" w:hAnsi="Arial" w:eastAsia="宋体" w:cs="Arial"/>
          <w:bCs/>
          <w:lang w:eastAsia="zh-CN"/>
        </w:rPr>
        <w:t xml:space="preserve">5.</w:t>
      </w:r>
      <w:r>
        <w:rPr>
          <w:rFonts w:ascii="Arial" w:hAnsi="Arial" w:eastAsia="宋体" w:cs="Arial"/>
          <w:bCs/>
        </w:rPr>
        <w:t xml:space="preserve">我方完全理解采购人不一定将合同授予最低报价的投标人的行为。</w:t>
      </w:r>
      <w:r/>
    </w:p>
    <w:p>
      <w:pPr>
        <w:pStyle w:val="1150"/>
        <w:spacing w:line="400" w:lineRule="exact"/>
        <w:rPr>
          <w:rFonts w:ascii="Arial" w:hAnsi="Arial" w:eastAsia="宋体" w:cs="Arial"/>
          <w:bCs/>
        </w:rPr>
      </w:pPr>
      <w:r>
        <w:rPr>
          <w:rFonts w:ascii="Arial" w:hAnsi="Arial" w:eastAsia="宋体" w:cs="Arial"/>
          <w:bCs/>
        </w:rPr>
      </w:r>
      <w:r/>
    </w:p>
    <w:p>
      <w:pPr>
        <w:ind w:firstLine="480"/>
        <w:jc w:val="lef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pStyle w:val="1150"/>
        <w:spacing w:line="400" w:lineRule="exact"/>
        <w:rPr>
          <w:rFonts w:ascii="Arial" w:hAnsi="Arial" w:eastAsia="宋体" w:cs="Arial"/>
          <w:bCs/>
          <w:u w:val="single"/>
        </w:rPr>
      </w:pPr>
      <w:r>
        <w:rPr>
          <w:rFonts w:ascii="Arial" w:hAnsi="Arial" w:eastAsia="宋体" w:cs="Arial"/>
          <w:bCs/>
        </w:rPr>
        <w:t xml:space="preserve">法定代表人或授权代表（签字</w:t>
      </w:r>
      <w:r>
        <w:rPr>
          <w:rFonts w:hint="eastAsia" w:ascii="Arial" w:hAnsi="Arial" w:eastAsia="宋体" w:cs="Arial"/>
          <w:bCs/>
        </w:rPr>
        <w:t xml:space="preserve">或电子签章</w:t>
      </w:r>
      <w:r>
        <w:rPr>
          <w:rFonts w:ascii="Arial" w:hAnsi="Arial" w:eastAsia="宋体" w:cs="Arial"/>
          <w:bCs/>
        </w:rPr>
        <w:t xml:space="preserve">）：</w:t>
      </w:r>
      <w:r>
        <w:rPr>
          <w:rFonts w:ascii="Arial" w:hAnsi="Arial" w:eastAsia="宋体" w:cs="Arial"/>
          <w:bCs/>
          <w:u w:val="single"/>
        </w:rPr>
        <w:t xml:space="preserve">                   </w:t>
      </w:r>
      <w:r/>
    </w:p>
    <w:p>
      <w:pPr>
        <w:pStyle w:val="1150"/>
        <w:spacing w:line="400" w:lineRule="exact"/>
        <w:rPr>
          <w:rFonts w:ascii="Arial" w:hAnsi="Arial" w:eastAsia="宋体" w:cs="Arial"/>
          <w:bCs/>
        </w:rPr>
      </w:pPr>
      <w:r>
        <w:rPr>
          <w:rFonts w:ascii="Arial" w:hAnsi="Arial" w:eastAsia="宋体" w:cs="Arial"/>
          <w:bCs/>
        </w:rPr>
        <w:t xml:space="preserve">通讯地址：</w:t>
      </w:r>
      <w:r>
        <w:rPr>
          <w:rFonts w:ascii="Arial" w:hAnsi="Arial" w:eastAsia="宋体" w:cs="Arial"/>
          <w:bCs/>
          <w:u w:val="single"/>
        </w:rPr>
        <w:t xml:space="preserve">                   </w:t>
      </w:r>
      <w:r/>
    </w:p>
    <w:p>
      <w:pPr>
        <w:pStyle w:val="1150"/>
        <w:spacing w:line="400" w:lineRule="exact"/>
        <w:rPr>
          <w:rFonts w:ascii="Arial" w:hAnsi="Arial" w:eastAsia="宋体" w:cs="Arial"/>
          <w:bCs/>
        </w:rPr>
      </w:pPr>
      <w:r>
        <w:rPr>
          <w:rFonts w:ascii="Arial" w:hAnsi="Arial" w:eastAsia="宋体" w:cs="Arial"/>
          <w:bCs/>
        </w:rPr>
        <w:t xml:space="preserve">邮政编码：</w:t>
      </w:r>
      <w:r>
        <w:rPr>
          <w:rFonts w:ascii="Arial" w:hAnsi="Arial" w:eastAsia="宋体" w:cs="Arial"/>
          <w:bCs/>
          <w:u w:val="single"/>
        </w:rPr>
        <w:t xml:space="preserve">                   </w:t>
      </w:r>
      <w:r/>
    </w:p>
    <w:p>
      <w:pPr>
        <w:pStyle w:val="1150"/>
        <w:spacing w:line="400" w:lineRule="exact"/>
        <w:rPr>
          <w:rFonts w:ascii="Arial" w:hAnsi="Arial" w:eastAsia="宋体" w:cs="Arial"/>
          <w:bCs/>
        </w:rPr>
      </w:pPr>
      <w:r>
        <w:rPr>
          <w:rFonts w:ascii="Arial" w:hAnsi="Arial" w:eastAsia="宋体" w:cs="Arial"/>
          <w:bCs/>
        </w:rPr>
        <w:t xml:space="preserve">联系电话：</w:t>
      </w:r>
      <w:r>
        <w:rPr>
          <w:rFonts w:ascii="Arial" w:hAnsi="Arial" w:eastAsia="宋体" w:cs="Arial"/>
          <w:bCs/>
          <w:u w:val="single"/>
        </w:rPr>
        <w:t xml:space="preserve">                   </w:t>
      </w:r>
      <w:r/>
    </w:p>
    <w:p>
      <w:pPr>
        <w:pStyle w:val="1150"/>
        <w:spacing w:line="400" w:lineRule="exact"/>
        <w:rPr>
          <w:rFonts w:ascii="Arial" w:hAnsi="Arial" w:eastAsia="宋体" w:cs="Arial"/>
          <w:bCs/>
        </w:rPr>
      </w:pPr>
      <w:r>
        <w:rPr>
          <w:rFonts w:ascii="Arial" w:hAnsi="Arial" w:eastAsia="宋体" w:cs="Arial"/>
          <w:bCs/>
        </w:rPr>
        <w:t xml:space="preserve">传    真：</w:t>
      </w:r>
      <w:r>
        <w:rPr>
          <w:rFonts w:ascii="Arial" w:hAnsi="Arial" w:eastAsia="宋体" w:cs="Arial"/>
          <w:bCs/>
          <w:u w:val="single"/>
        </w:rPr>
        <w:t xml:space="preserve">                   </w:t>
      </w:r>
      <w:r/>
    </w:p>
    <w:p>
      <w:pPr>
        <w:pStyle w:val="1150"/>
        <w:spacing w:line="400" w:lineRule="exact"/>
        <w:rPr>
          <w:rFonts w:ascii="Arial" w:hAnsi="Arial" w:eastAsia="宋体" w:cs="Arial"/>
          <w:u w:val="single"/>
        </w:rPr>
        <w:sectPr>
          <w:footerReference w:type="default" r:id="rId14"/>
          <w:footerReference w:type="first" r:id="rId15"/>
          <w:footnotePr/>
          <w:endnotePr/>
          <w:type w:val="nextPage"/>
          <w:pgSz w:w="11907" w:h="16840" w:orient="portrait"/>
          <w:pgMar w:top="1418" w:right="1418" w:bottom="1418" w:left="1418" w:header="851" w:footer="851" w:gutter="0"/>
          <w:cols w:num="1" w:sep="0" w:space="1701" w:equalWidth="1"/>
          <w:docGrid w:linePitch="360"/>
          <w:titlePg/>
        </w:sectPr>
      </w:pPr>
      <w:r>
        <w:rPr>
          <w:rFonts w:ascii="Arial" w:hAnsi="Arial" w:eastAsia="宋体" w:cs="Arial"/>
          <w:bCs/>
        </w:rPr>
        <w:t xml:space="preserve">日    期：</w:t>
      </w:r>
      <w:r>
        <w:rPr>
          <w:rFonts w:ascii="Arial" w:hAnsi="Arial" w:eastAsia="宋体" w:cs="Arial"/>
          <w:bCs/>
          <w:u w:val="single"/>
        </w:rPr>
        <w:t xml:space="preserve">                   </w:t>
      </w:r>
      <w:r/>
    </w:p>
    <w:p>
      <w:pPr>
        <w:pStyle w:val="927"/>
        <w:jc w:val="center"/>
        <w:spacing w:line="400" w:lineRule="exact"/>
        <w:rPr>
          <w:rFonts w:eastAsia="黑体"/>
          <w:b/>
          <w:bCs/>
          <w:sz w:val="32"/>
          <w:szCs w:val="32"/>
        </w:rPr>
      </w:pPr>
      <w:r/>
      <w:bookmarkStart w:id="308" w:name="_Toc217446087"/>
      <w:r/>
      <w:bookmarkStart w:id="309" w:name="_Toc595"/>
      <w:r/>
      <w:bookmarkStart w:id="310" w:name="_Toc14505"/>
      <w:r>
        <w:rPr>
          <w:rFonts w:hint="eastAsia" w:eastAsia="黑体"/>
          <w:b/>
          <w:bCs/>
          <w:sz w:val="32"/>
          <w:szCs w:val="32"/>
        </w:rPr>
        <w:t xml:space="preserve">（三） </w:t>
      </w:r>
      <w:bookmarkEnd w:id="308"/>
      <w:r/>
      <w:bookmarkStart w:id="311" w:name="_Toc217446088"/>
      <w:r>
        <w:rPr>
          <w:rFonts w:hint="eastAsia" w:eastAsia="黑体"/>
          <w:b/>
          <w:bCs/>
          <w:sz w:val="32"/>
          <w:szCs w:val="32"/>
        </w:rPr>
        <w:t xml:space="preserve">商务、技术应答表</w:t>
      </w:r>
      <w:r/>
    </w:p>
    <w:p>
      <w:pPr>
        <w:pStyle w:val="950"/>
        <w:spacing w:line="400" w:lineRule="exact"/>
        <w:tabs>
          <w:tab w:val="clear" w:pos="7143" w:leader="none"/>
          <w:tab w:val="clear" w:pos="14287" w:leader="none"/>
        </w:tabs>
        <w:rPr>
          <w:rFonts w:hint="eastAsia" w:ascii="宋体" w:hAnsi="宋体"/>
          <w:sz w:val="24"/>
          <w:szCs w:val="24"/>
        </w:rPr>
      </w:pPr>
      <w:r>
        <w:rPr>
          <w:rFonts w:hint="eastAsia" w:ascii="宋体" w:hAnsi="宋体"/>
          <w:sz w:val="24"/>
          <w:szCs w:val="24"/>
        </w:rPr>
        <w:t xml:space="preserve">招标编号：                                            </w:t>
      </w:r>
      <w:r/>
    </w:p>
    <w:tbl>
      <w:tblPr>
        <w:tblStyle w:val="9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2305"/>
        <w:gridCol w:w="5562"/>
      </w:tblGrid>
      <w:tr>
        <w:trPr>
          <w:trHeight w:val="991"/>
        </w:trPr>
        <w:tc>
          <w:tcPr>
            <w:tcW w:w="1072" w:type="dxa"/>
            <w:vAlign w:val="center"/>
            <w:textDirection w:val="lrTb"/>
            <w:noWrap w:val="false"/>
          </w:tcPr>
          <w:p>
            <w:pPr>
              <w:spacing w:line="400" w:lineRule="exact"/>
              <w:rPr>
                <w:rFonts w:hint="eastAsia" w:ascii="宋体" w:hAnsi="宋体"/>
                <w:sz w:val="28"/>
              </w:rPr>
            </w:pPr>
            <w:r>
              <w:rPr>
                <w:rFonts w:hint="eastAsia" w:ascii="宋体" w:hAnsi="宋体"/>
                <w:sz w:val="28"/>
              </w:rPr>
              <w:t xml:space="preserve">序号</w:t>
            </w:r>
            <w:r/>
          </w:p>
        </w:tc>
        <w:tc>
          <w:tcPr>
            <w:tcW w:w="2305" w:type="dxa"/>
            <w:vAlign w:val="center"/>
            <w:textDirection w:val="lrTb"/>
            <w:noWrap w:val="false"/>
          </w:tcPr>
          <w:p>
            <w:pPr>
              <w:jc w:val="center"/>
              <w:spacing w:line="400" w:lineRule="exact"/>
              <w:rPr>
                <w:rFonts w:hint="eastAsia" w:ascii="宋体" w:hAnsi="宋体"/>
                <w:sz w:val="28"/>
              </w:rPr>
            </w:pPr>
            <w:r>
              <w:rPr>
                <w:rFonts w:hint="eastAsia" w:ascii="宋体" w:hAnsi="宋体"/>
                <w:sz w:val="28"/>
              </w:rPr>
              <w:t xml:space="preserve">招标要求</w:t>
            </w:r>
            <w:r/>
          </w:p>
        </w:tc>
        <w:tc>
          <w:tcPr>
            <w:tcW w:w="5562" w:type="dxa"/>
            <w:vAlign w:val="center"/>
            <w:textDirection w:val="lrTb"/>
            <w:noWrap w:val="false"/>
          </w:tcPr>
          <w:p>
            <w:pPr>
              <w:jc w:val="center"/>
              <w:spacing w:line="400" w:lineRule="exact"/>
              <w:rPr>
                <w:rFonts w:hint="eastAsia" w:ascii="宋体" w:hAnsi="宋体"/>
                <w:sz w:val="28"/>
              </w:rPr>
            </w:pPr>
            <w:r>
              <w:rPr>
                <w:rFonts w:hint="eastAsia" w:ascii="宋体" w:hAnsi="宋体"/>
                <w:sz w:val="28"/>
              </w:rPr>
              <w:t xml:space="preserve">投标应答</w:t>
            </w:r>
            <w:r/>
          </w:p>
        </w:tc>
      </w:tr>
      <w:tr>
        <w:trPr>
          <w:trHeight w:val="1044"/>
        </w:trPr>
        <w:tc>
          <w:tcPr>
            <w:tcW w:w="1072" w:type="dxa"/>
            <w:textDirection w:val="lrTb"/>
            <w:noWrap w:val="false"/>
          </w:tcPr>
          <w:p>
            <w:pPr>
              <w:jc w:val="center"/>
              <w:spacing w:line="400" w:lineRule="exact"/>
              <w:rPr>
                <w:rFonts w:hint="eastAsia" w:ascii="宋体" w:hAnsi="宋体"/>
                <w:sz w:val="32"/>
              </w:rPr>
            </w:pPr>
            <w:r>
              <w:rPr>
                <w:rFonts w:hint="eastAsia" w:ascii="宋体" w:hAnsi="宋体"/>
                <w:sz w:val="32"/>
              </w:rPr>
            </w:r>
            <w:r/>
          </w:p>
        </w:tc>
        <w:tc>
          <w:tcPr>
            <w:tcW w:w="2305" w:type="dxa"/>
            <w:textDirection w:val="lrTb"/>
            <w:noWrap w:val="false"/>
          </w:tcPr>
          <w:p>
            <w:pPr>
              <w:jc w:val="center"/>
              <w:spacing w:line="400" w:lineRule="exact"/>
              <w:rPr>
                <w:rFonts w:hint="eastAsia" w:ascii="宋体" w:hAnsi="宋体"/>
                <w:sz w:val="28"/>
              </w:rPr>
            </w:pPr>
            <w:r>
              <w:rPr>
                <w:rFonts w:hint="eastAsia" w:ascii="宋体" w:hAnsi="宋体"/>
                <w:sz w:val="28"/>
              </w:rPr>
              <w:t xml:space="preserve">供货周期</w:t>
            </w:r>
            <w:r/>
          </w:p>
        </w:tc>
        <w:tc>
          <w:tcPr>
            <w:tcW w:w="5562" w:type="dxa"/>
            <w:textDirection w:val="lrTb"/>
            <w:noWrap w:val="false"/>
          </w:tcPr>
          <w:p>
            <w:pPr>
              <w:ind w:left="422" w:hanging="422"/>
              <w:jc w:val="center"/>
              <w:spacing w:line="400" w:lineRule="exact"/>
              <w:rPr>
                <w:rFonts w:hint="eastAsia" w:ascii="宋体" w:hAnsi="宋体"/>
                <w:sz w:val="32"/>
              </w:rPr>
            </w:pPr>
            <w:r>
              <w:rPr>
                <w:rFonts w:hint="eastAsia" w:ascii="宋体" w:hAnsi="宋体"/>
                <w:sz w:val="32"/>
              </w:rPr>
            </w:r>
            <w:r/>
          </w:p>
        </w:tc>
      </w:tr>
      <w:tr>
        <w:trPr>
          <w:trHeight w:val="1044"/>
        </w:trPr>
        <w:tc>
          <w:tcPr>
            <w:tcW w:w="1072" w:type="dxa"/>
            <w:textDirection w:val="lrTb"/>
            <w:noWrap w:val="false"/>
          </w:tcPr>
          <w:p>
            <w:pPr>
              <w:jc w:val="center"/>
              <w:spacing w:line="400" w:lineRule="exact"/>
              <w:rPr>
                <w:rFonts w:hint="eastAsia" w:ascii="宋体" w:hAnsi="宋体"/>
                <w:sz w:val="32"/>
              </w:rPr>
            </w:pPr>
            <w:r>
              <w:rPr>
                <w:rFonts w:hint="eastAsia" w:ascii="宋体" w:hAnsi="宋体"/>
                <w:sz w:val="32"/>
              </w:rPr>
            </w:r>
            <w:r/>
          </w:p>
        </w:tc>
        <w:tc>
          <w:tcPr>
            <w:tcW w:w="2305" w:type="dxa"/>
            <w:textDirection w:val="lrTb"/>
            <w:noWrap w:val="false"/>
          </w:tcPr>
          <w:p>
            <w:pPr>
              <w:jc w:val="center"/>
              <w:spacing w:line="400" w:lineRule="exact"/>
              <w:rPr>
                <w:rFonts w:hint="eastAsia" w:ascii="宋体" w:hAnsi="宋体"/>
                <w:sz w:val="28"/>
              </w:rPr>
            </w:pPr>
            <w:r>
              <w:rPr>
                <w:rFonts w:hint="eastAsia" w:ascii="宋体" w:hAnsi="宋体"/>
                <w:sz w:val="28"/>
              </w:rPr>
              <w:t xml:space="preserve">付款方式</w:t>
            </w:r>
            <w:r/>
          </w:p>
        </w:tc>
        <w:tc>
          <w:tcPr>
            <w:tcW w:w="5562" w:type="dxa"/>
            <w:textDirection w:val="lrTb"/>
            <w:noWrap w:val="false"/>
          </w:tcPr>
          <w:p>
            <w:pPr>
              <w:jc w:val="center"/>
              <w:spacing w:line="400" w:lineRule="exact"/>
              <w:rPr>
                <w:rFonts w:hint="eastAsia" w:ascii="宋体" w:hAnsi="宋体"/>
                <w:sz w:val="32"/>
              </w:rPr>
            </w:pPr>
            <w:r>
              <w:rPr>
                <w:rFonts w:hint="eastAsia" w:ascii="宋体" w:hAnsi="宋体"/>
                <w:sz w:val="32"/>
              </w:rPr>
            </w:r>
            <w:r/>
          </w:p>
        </w:tc>
      </w:tr>
      <w:tr>
        <w:trPr>
          <w:trHeight w:val="1044"/>
        </w:trPr>
        <w:tc>
          <w:tcPr>
            <w:tcW w:w="1072" w:type="dxa"/>
            <w:textDirection w:val="lrTb"/>
            <w:noWrap w:val="false"/>
          </w:tcPr>
          <w:p>
            <w:pPr>
              <w:jc w:val="center"/>
              <w:spacing w:line="400" w:lineRule="exact"/>
              <w:rPr>
                <w:rFonts w:hint="eastAsia" w:ascii="宋体" w:hAnsi="宋体"/>
                <w:sz w:val="32"/>
              </w:rPr>
            </w:pPr>
            <w:r>
              <w:rPr>
                <w:rFonts w:hint="eastAsia" w:ascii="宋体" w:hAnsi="宋体"/>
                <w:sz w:val="32"/>
              </w:rPr>
            </w:r>
            <w:r/>
          </w:p>
        </w:tc>
        <w:tc>
          <w:tcPr>
            <w:tcW w:w="2305" w:type="dxa"/>
            <w:textDirection w:val="lrTb"/>
            <w:noWrap w:val="false"/>
          </w:tcPr>
          <w:p>
            <w:pPr>
              <w:jc w:val="center"/>
              <w:spacing w:line="400" w:lineRule="exact"/>
              <w:rPr>
                <w:rFonts w:hint="eastAsia" w:ascii="宋体" w:hAnsi="宋体"/>
                <w:sz w:val="32"/>
              </w:rPr>
            </w:pPr>
            <w:r>
              <w:rPr>
                <w:rFonts w:hint="eastAsia" w:ascii="宋体" w:hAnsi="宋体"/>
                <w:sz w:val="32"/>
              </w:rPr>
              <w:t xml:space="preserve">项目需求</w:t>
            </w:r>
            <w:r/>
          </w:p>
        </w:tc>
        <w:tc>
          <w:tcPr>
            <w:tcW w:w="5562" w:type="dxa"/>
            <w:textDirection w:val="lrTb"/>
            <w:noWrap w:val="false"/>
          </w:tcPr>
          <w:p>
            <w:pPr>
              <w:jc w:val="center"/>
              <w:spacing w:line="400" w:lineRule="exact"/>
              <w:rPr>
                <w:rFonts w:hint="eastAsia" w:ascii="宋体" w:hAnsi="宋体"/>
                <w:sz w:val="32"/>
              </w:rPr>
            </w:pPr>
            <w:r>
              <w:rPr>
                <w:rFonts w:hint="eastAsia" w:ascii="宋体" w:hAnsi="宋体"/>
                <w:sz w:val="32"/>
              </w:rPr>
            </w:r>
            <w:r/>
          </w:p>
        </w:tc>
      </w:tr>
      <w:tr>
        <w:trPr>
          <w:trHeight w:val="1054"/>
        </w:trPr>
        <w:tc>
          <w:tcPr>
            <w:tcW w:w="1072" w:type="dxa"/>
            <w:textDirection w:val="lrTb"/>
            <w:noWrap w:val="false"/>
          </w:tcPr>
          <w:p>
            <w:pPr>
              <w:jc w:val="center"/>
              <w:spacing w:line="400" w:lineRule="exact"/>
              <w:rPr>
                <w:rFonts w:hint="eastAsia" w:ascii="宋体" w:hAnsi="宋体"/>
                <w:sz w:val="32"/>
              </w:rPr>
            </w:pPr>
            <w:r>
              <w:rPr>
                <w:rFonts w:hint="eastAsia" w:ascii="宋体" w:hAnsi="宋体"/>
                <w:sz w:val="32"/>
              </w:rPr>
            </w:r>
            <w:r/>
          </w:p>
        </w:tc>
        <w:tc>
          <w:tcPr>
            <w:tcW w:w="2305" w:type="dxa"/>
            <w:textDirection w:val="lrTb"/>
            <w:noWrap w:val="false"/>
          </w:tcPr>
          <w:p>
            <w:pPr>
              <w:jc w:val="center"/>
              <w:spacing w:line="400" w:lineRule="exact"/>
              <w:rPr>
                <w:rFonts w:hint="eastAsia" w:ascii="宋体" w:hAnsi="宋体"/>
                <w:sz w:val="32"/>
              </w:rPr>
            </w:pPr>
            <w:r>
              <w:rPr>
                <w:rFonts w:hint="eastAsia" w:ascii="宋体" w:hAnsi="宋体"/>
                <w:sz w:val="32"/>
              </w:rPr>
            </w:r>
            <w:r/>
          </w:p>
        </w:tc>
        <w:tc>
          <w:tcPr>
            <w:tcW w:w="5562" w:type="dxa"/>
            <w:textDirection w:val="lrTb"/>
            <w:noWrap w:val="false"/>
          </w:tcPr>
          <w:p>
            <w:pPr>
              <w:jc w:val="center"/>
              <w:spacing w:line="400" w:lineRule="exact"/>
              <w:rPr>
                <w:rFonts w:hint="eastAsia" w:ascii="宋体" w:hAnsi="宋体"/>
                <w:sz w:val="32"/>
              </w:rPr>
            </w:pPr>
            <w:r>
              <w:rPr>
                <w:rFonts w:hint="eastAsia" w:ascii="宋体" w:hAnsi="宋体"/>
                <w:sz w:val="32"/>
              </w:rPr>
            </w:r>
            <w:r/>
          </w:p>
        </w:tc>
      </w:tr>
    </w:tbl>
    <w:p>
      <w:pPr>
        <w:ind w:left="600" w:hanging="480"/>
        <w:spacing w:line="400" w:lineRule="exact"/>
        <w:rPr>
          <w:rFonts w:hint="eastAsia" w:ascii="宋体" w:hAnsi="宋体"/>
          <w:sz w:val="24"/>
        </w:rPr>
      </w:pPr>
      <w:r>
        <w:rPr>
          <w:rFonts w:hint="eastAsia" w:ascii="宋体" w:hAnsi="宋体"/>
          <w:sz w:val="24"/>
        </w:rPr>
        <w:t xml:space="preserve">注：供应商必须据实填写，不得虚假应答，否则将取消其投标或中标资格。</w:t>
      </w:r>
      <w:r/>
    </w:p>
    <w:p>
      <w:pPr>
        <w:ind w:firstLine="490"/>
        <w:jc w:val="left"/>
        <w:spacing w:line="400" w:lineRule="exact"/>
        <w:rPr>
          <w:rFonts w:hint="eastAsia" w:ascii="宋体" w:hAnsi="宋体"/>
          <w:bCs/>
          <w:sz w:val="28"/>
          <w:szCs w:val="28"/>
        </w:rPr>
      </w:pPr>
      <w:r>
        <w:rPr>
          <w:rFonts w:hint="eastAsia" w:ascii="宋体" w:hAnsi="宋体"/>
          <w:bCs/>
          <w:sz w:val="28"/>
          <w:szCs w:val="28"/>
        </w:rPr>
      </w:r>
      <w:r/>
    </w:p>
    <w:p>
      <w:pPr>
        <w:ind w:firstLine="480"/>
        <w:jc w:val="left"/>
        <w:spacing w:line="400" w:lineRule="exact"/>
        <w:rPr>
          <w:rFonts w:hint="eastAsia" w:ascii="宋体" w:hAnsi="宋体"/>
          <w:sz w:val="24"/>
        </w:rPr>
      </w:pPr>
      <w:r>
        <w:rPr>
          <w:rFonts w:hint="eastAsia" w:ascii="宋体" w:hAnsi="宋体"/>
          <w:sz w:val="24"/>
        </w:rPr>
        <w:t xml:space="preserve">投标人名称：</w:t>
      </w:r>
      <w:r>
        <w:rPr>
          <w:rFonts w:hint="eastAsia" w:ascii="宋体" w:hAnsi="宋体"/>
          <w:sz w:val="24"/>
          <w:u w:val="single"/>
        </w:rPr>
        <w:t xml:space="preserve">                            </w:t>
      </w:r>
      <w:r>
        <w:rPr>
          <w:rFonts w:hint="eastAsia" w:ascii="宋体" w:hAnsi="宋体"/>
          <w:sz w:val="24"/>
        </w:rPr>
        <w:t xml:space="preserve">（盖章）</w:t>
      </w:r>
      <w:r/>
    </w:p>
    <w:p>
      <w:pPr>
        <w:ind w:firstLine="480"/>
        <w:jc w:val="left"/>
        <w:spacing w:line="400" w:lineRule="exact"/>
        <w:rPr>
          <w:rFonts w:hint="eastAsia" w:ascii="宋体" w:hAnsi="宋体"/>
          <w:sz w:val="24"/>
          <w:u w:val="single"/>
        </w:rPr>
      </w:pPr>
      <w:r>
        <w:rPr>
          <w:rFonts w:hint="eastAsia" w:ascii="宋体" w:hAnsi="宋体"/>
          <w:sz w:val="24"/>
        </w:rPr>
        <w:t xml:space="preserve">法定代表人或授权代表（签字）：</w:t>
      </w:r>
      <w:r>
        <w:rPr>
          <w:rFonts w:hint="eastAsia" w:ascii="宋体" w:hAnsi="宋体"/>
          <w:sz w:val="24"/>
          <w:u w:val="single"/>
        </w:rPr>
        <w:t xml:space="preserve">            </w:t>
      </w:r>
      <w:r/>
    </w:p>
    <w:p>
      <w:pPr>
        <w:ind w:firstLine="480"/>
        <w:jc w:val="left"/>
        <w:spacing w:line="400" w:lineRule="exact"/>
        <w:rPr>
          <w:rFonts w:hint="eastAsia" w:ascii="宋体" w:hAnsi="宋体"/>
          <w:sz w:val="24"/>
          <w:u w:val="single"/>
        </w:rPr>
      </w:pPr>
      <w:r>
        <w:rPr>
          <w:rFonts w:hint="eastAsia" w:ascii="宋体" w:hAnsi="宋体"/>
          <w:sz w:val="24"/>
        </w:rPr>
        <w:t xml:space="preserve">投标日期：</w:t>
      </w:r>
      <w:r>
        <w:rPr>
          <w:rFonts w:hint="eastAsia" w:ascii="宋体" w:hAnsi="宋体"/>
          <w:sz w:val="24"/>
          <w:u w:val="single"/>
        </w:rPr>
        <w:t xml:space="preserve">                </w:t>
      </w:r>
      <w:r/>
    </w:p>
    <w:p>
      <w:r/>
      <w:r/>
    </w:p>
    <w:p>
      <w:pPr>
        <w:ind w:left="839" w:hanging="360"/>
        <w:spacing w:line="400" w:lineRule="exact"/>
        <w:rPr>
          <w:rFonts w:ascii="Arial" w:hAnsi="Arial" w:cs="Arial"/>
          <w:sz w:val="24"/>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szCs w:val="28"/>
        </w:rPr>
        <w:br w:type="page" w:clear="all"/>
      </w:r>
      <w:r/>
    </w:p>
    <w:p>
      <w:pPr>
        <w:pStyle w:val="1122"/>
        <w:jc w:val="center"/>
        <w:rPr>
          <w:rFonts w:ascii="Arial" w:hAnsi="Arial" w:cs="Arial"/>
          <w:sz w:val="32"/>
          <w:szCs w:val="32"/>
          <w:u w:val="none"/>
        </w:rPr>
      </w:pPr>
      <w:r>
        <w:rPr>
          <w:rFonts w:hint="eastAsia" w:ascii="Arial" w:hAnsi="Arial" w:cs="Arial"/>
          <w:sz w:val="32"/>
          <w:szCs w:val="32"/>
          <w:u w:val="none"/>
        </w:rPr>
        <w:t xml:space="preserve">（四）</w:t>
      </w:r>
      <w:r>
        <w:rPr>
          <w:rFonts w:ascii="Arial" w:hAnsi="Arial" w:cs="Arial"/>
          <w:sz w:val="32"/>
          <w:szCs w:val="32"/>
          <w:u w:val="none"/>
        </w:rPr>
        <w:t xml:space="preserve">政府采购诚信承诺书</w:t>
      </w:r>
      <w:r/>
    </w:p>
    <w:p>
      <w:pPr>
        <w:ind w:firstLine="420"/>
        <w:spacing w:line="360" w:lineRule="auto"/>
        <w:rPr>
          <w:rFonts w:ascii="Arial" w:hAnsi="Arial" w:cs="Arial"/>
        </w:rPr>
      </w:pPr>
      <w:r>
        <w:rPr>
          <w:rFonts w:ascii="Arial" w:hAnsi="Arial" w:cs="Arial"/>
        </w:rPr>
      </w:r>
      <w:r/>
    </w:p>
    <w:p>
      <w:pPr>
        <w:ind w:firstLine="420"/>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t xml:space="preserve">（采购人）：</w:t>
      </w:r>
      <w:r/>
    </w:p>
    <w:p>
      <w:pPr>
        <w:ind w:firstLine="420"/>
        <w:spacing w:line="360" w:lineRule="auto"/>
        <w:rPr>
          <w:rFonts w:ascii="Arial" w:hAnsi="Arial" w:cs="Arial"/>
        </w:rPr>
      </w:pPr>
      <w:r>
        <w:rPr>
          <w:rFonts w:ascii="Arial" w:hAnsi="Arial" w:cs="Arial"/>
        </w:rPr>
        <w:t xml:space="preserve">我公司（供应商名称）已详细阅读了项目（项目编号</w:t>
      </w:r>
      <w:r>
        <w:rPr>
          <w:rFonts w:hint="eastAsia" w:ascii="Arial" w:hAnsi="Arial" w:cs="Arial"/>
          <w:lang w:eastAsia="zh-CN"/>
        </w:rPr>
        <w:t xml:space="preserve">）</w:t>
      </w:r>
      <w:r>
        <w:rPr>
          <w:rFonts w:ascii="Arial" w:hAnsi="Arial" w:cs="Arial"/>
        </w:rPr>
        <w:t xml:space="preserve">招标文件，自愿参加本次投标，现就有关事项</w:t>
      </w:r>
      <w:r>
        <w:rPr>
          <w:rFonts w:hint="eastAsia" w:ascii="Arial" w:hAnsi="Arial" w:cs="Arial"/>
          <w:lang w:eastAsia="zh-CN"/>
        </w:rPr>
        <w:t xml:space="preserve">作出</w:t>
      </w:r>
      <w:r>
        <w:rPr>
          <w:rFonts w:ascii="Arial" w:hAnsi="Arial" w:cs="Arial"/>
        </w:rPr>
        <w:t xml:space="preserve">郑重承诺如下：</w:t>
      </w:r>
      <w:r/>
    </w:p>
    <w:p>
      <w:pPr>
        <w:ind w:firstLine="420"/>
        <w:spacing w:line="360" w:lineRule="auto"/>
        <w:rPr>
          <w:rFonts w:ascii="Arial" w:hAnsi="Arial" w:cs="Arial"/>
        </w:rPr>
      </w:pPr>
      <w:r>
        <w:rPr>
          <w:rFonts w:hint="eastAsia" w:ascii="Arial" w:hAnsi="Arial" w:cs="Arial"/>
          <w:lang w:eastAsia="zh-CN"/>
        </w:rPr>
        <w:t xml:space="preserve">1.</w:t>
      </w:r>
      <w:r>
        <w:rPr>
          <w:rFonts w:ascii="Arial" w:hAnsi="Arial" w:cs="Arial"/>
        </w:rPr>
        <w:t xml:space="preserve">所提供的一切资料都是真实、准确、完整的；</w:t>
      </w:r>
      <w:r/>
    </w:p>
    <w:p>
      <w:pPr>
        <w:ind w:firstLine="420"/>
        <w:spacing w:line="360" w:lineRule="auto"/>
        <w:rPr>
          <w:rFonts w:ascii="Arial" w:hAnsi="Arial" w:cs="Arial"/>
        </w:rPr>
      </w:pPr>
      <w:r>
        <w:rPr>
          <w:rFonts w:hint="eastAsia" w:ascii="Arial" w:hAnsi="Arial" w:cs="Arial"/>
          <w:lang w:eastAsia="zh-CN"/>
        </w:rPr>
        <w:t xml:space="preserve">2.</w:t>
      </w:r>
      <w:r>
        <w:rPr>
          <w:rFonts w:ascii="Arial" w:hAnsi="Arial" w:cs="Arial"/>
        </w:rPr>
        <w:t xml:space="preserve">不以他人名义投标或以其他方式弄虚作假，骗取中标；</w:t>
      </w:r>
      <w:r/>
    </w:p>
    <w:p>
      <w:pPr>
        <w:ind w:firstLine="420"/>
        <w:spacing w:line="360" w:lineRule="auto"/>
        <w:rPr>
          <w:rFonts w:ascii="Arial" w:hAnsi="Arial" w:cs="Arial"/>
        </w:rPr>
      </w:pPr>
      <w:r>
        <w:rPr>
          <w:rFonts w:hint="eastAsia" w:ascii="Arial" w:hAnsi="Arial" w:cs="Arial"/>
          <w:lang w:eastAsia="zh-CN"/>
        </w:rPr>
        <w:t xml:space="preserve">3.</w:t>
      </w:r>
      <w:r>
        <w:rPr>
          <w:rFonts w:ascii="Arial" w:hAnsi="Arial" w:cs="Arial"/>
        </w:rPr>
        <w:t xml:space="preserve">不与其他供应商相互串通投标；</w:t>
      </w:r>
      <w:r/>
    </w:p>
    <w:p>
      <w:pPr>
        <w:ind w:firstLine="420"/>
        <w:spacing w:line="360" w:lineRule="auto"/>
        <w:rPr>
          <w:rFonts w:ascii="Arial" w:hAnsi="Arial" w:cs="Arial"/>
        </w:rPr>
      </w:pPr>
      <w:r>
        <w:rPr>
          <w:rFonts w:hint="eastAsia" w:ascii="Arial" w:hAnsi="Arial" w:cs="Arial"/>
          <w:lang w:eastAsia="zh-CN"/>
        </w:rPr>
        <w:t xml:space="preserve">4.</w:t>
      </w:r>
      <w:r>
        <w:rPr>
          <w:rFonts w:ascii="Arial" w:hAnsi="Arial" w:cs="Arial"/>
        </w:rPr>
        <w:t xml:space="preserve">不向采购人或评标委员会行贿以牟取中标；</w:t>
      </w:r>
      <w:r/>
    </w:p>
    <w:p>
      <w:pPr>
        <w:ind w:firstLine="420"/>
        <w:spacing w:line="360" w:lineRule="auto"/>
        <w:rPr>
          <w:rFonts w:ascii="Arial" w:hAnsi="Arial" w:cs="Arial"/>
        </w:rPr>
      </w:pPr>
      <w:r>
        <w:rPr>
          <w:rFonts w:hint="eastAsia" w:ascii="Arial" w:hAnsi="Arial" w:cs="Arial"/>
          <w:lang w:eastAsia="zh-CN"/>
        </w:rPr>
        <w:t xml:space="preserve">5.</w:t>
      </w:r>
      <w:r>
        <w:rPr>
          <w:rFonts w:ascii="Arial" w:hAnsi="Arial" w:cs="Arial"/>
        </w:rPr>
        <w:t xml:space="preserve">在领取招标文件、缴纳保证金后，准时参加开标；</w:t>
      </w:r>
      <w:r/>
    </w:p>
    <w:p>
      <w:pPr>
        <w:ind w:firstLine="420"/>
        <w:spacing w:line="360" w:lineRule="auto"/>
        <w:rPr>
          <w:rFonts w:ascii="Arial" w:hAnsi="Arial" w:cs="Arial"/>
        </w:rPr>
      </w:pPr>
      <w:r>
        <w:rPr>
          <w:rFonts w:hint="eastAsia" w:ascii="Arial" w:hAnsi="Arial" w:cs="Arial"/>
          <w:lang w:eastAsia="zh-CN"/>
        </w:rPr>
        <w:t xml:space="preserve">6.</w:t>
      </w:r>
      <w:r>
        <w:rPr>
          <w:rFonts w:ascii="Arial" w:hAnsi="Arial" w:cs="Arial"/>
        </w:rPr>
        <w:t xml:space="preserve">在以往的招标采购活动中，无重大违法、违规的不良记录；或虽有不良记录，但已超过处理期限；</w:t>
      </w:r>
      <w:r/>
    </w:p>
    <w:p>
      <w:pPr>
        <w:ind w:firstLine="420"/>
        <w:spacing w:line="360" w:lineRule="auto"/>
        <w:rPr>
          <w:rFonts w:ascii="Arial" w:hAnsi="Arial" w:cs="Arial"/>
        </w:rPr>
      </w:pPr>
      <w:r>
        <w:rPr>
          <w:rFonts w:hint="eastAsia" w:ascii="Arial" w:hAnsi="Arial" w:cs="Arial"/>
          <w:lang w:eastAsia="zh-CN"/>
        </w:rPr>
        <w:t xml:space="preserve">7.</w:t>
      </w:r>
      <w:r>
        <w:rPr>
          <w:rFonts w:ascii="Arial" w:hAnsi="Arial" w:cs="Arial"/>
        </w:rPr>
        <w:t xml:space="preserve">未被地市级及以上行政主管部门做出取消投标资格的处罚且该处罚在有效期内的；</w:t>
      </w:r>
      <w:r/>
    </w:p>
    <w:p>
      <w:pPr>
        <w:ind w:firstLine="420"/>
        <w:spacing w:line="360" w:lineRule="auto"/>
        <w:rPr>
          <w:rFonts w:ascii="Arial" w:hAnsi="Arial" w:cs="Arial"/>
        </w:rPr>
      </w:pPr>
      <w:r>
        <w:rPr>
          <w:rFonts w:hint="eastAsia" w:ascii="Arial" w:hAnsi="Arial" w:cs="Arial"/>
          <w:lang w:eastAsia="zh-CN"/>
        </w:rPr>
        <w:t xml:space="preserve">8.</w:t>
      </w:r>
      <w:r>
        <w:rPr>
          <w:rFonts w:ascii="Arial" w:hAnsi="Arial" w:cs="Arial"/>
        </w:rPr>
        <w:t xml:space="preserve">本单位一旦中标，将严格按照投标文件所承诺的报价、质量、工期、投标方案等内容组织实施；</w:t>
      </w:r>
      <w:r/>
    </w:p>
    <w:p>
      <w:pPr>
        <w:ind w:firstLine="420"/>
        <w:spacing w:line="360" w:lineRule="auto"/>
        <w:rPr>
          <w:rFonts w:ascii="Arial" w:hAnsi="Arial" w:cs="Arial"/>
        </w:rPr>
      </w:pPr>
      <w:r>
        <w:rPr>
          <w:rFonts w:hint="eastAsia" w:ascii="Arial" w:hAnsi="Arial" w:cs="Arial"/>
          <w:lang w:eastAsia="zh-CN"/>
        </w:rPr>
        <w:t xml:space="preserve">9.</w:t>
      </w:r>
      <w:r>
        <w:rPr>
          <w:rFonts w:ascii="Arial" w:hAnsi="Arial" w:cs="Arial"/>
        </w:rPr>
        <w:t xml:space="preserve">本单位一旦中标，将按规定及时与采购人签订合同；</w:t>
      </w:r>
      <w:r/>
    </w:p>
    <w:p>
      <w:pPr>
        <w:ind w:firstLine="420"/>
        <w:spacing w:line="360" w:lineRule="auto"/>
        <w:rPr>
          <w:rFonts w:ascii="Arial" w:hAnsi="Arial" w:cs="Arial"/>
        </w:rPr>
      </w:pPr>
      <w:r>
        <w:rPr>
          <w:rFonts w:hint="eastAsia" w:ascii="Arial" w:hAnsi="Arial" w:cs="Arial"/>
          <w:lang w:eastAsia="zh-CN"/>
        </w:rPr>
        <w:t xml:space="preserve">10.</w:t>
      </w:r>
      <w:r>
        <w:rPr>
          <w:rFonts w:ascii="Arial" w:hAnsi="Arial" w:cs="Arial"/>
        </w:rPr>
        <w:t xml:space="preserve">本单位保证中标后不转包，若有分包须征得采购人同意；</w:t>
      </w:r>
      <w:r/>
    </w:p>
    <w:p>
      <w:pPr>
        <w:ind w:firstLine="420"/>
        <w:spacing w:line="360" w:lineRule="auto"/>
        <w:rPr>
          <w:rFonts w:ascii="Arial" w:hAnsi="Arial" w:cs="Arial"/>
        </w:rPr>
      </w:pPr>
      <w:r>
        <w:rPr>
          <w:rFonts w:hint="eastAsia" w:ascii="Arial" w:hAnsi="Arial" w:cs="Arial"/>
          <w:lang w:eastAsia="zh-CN"/>
        </w:rPr>
        <w:t xml:space="preserve">11.</w:t>
      </w:r>
      <w:r>
        <w:rPr>
          <w:rFonts w:ascii="Arial" w:hAnsi="Arial" w:cs="Arial"/>
        </w:rPr>
        <w:t xml:space="preserve">本承诺书将成为本单位投标文件的一部分，与投标文件具有同等的法律效力。</w:t>
      </w:r>
      <w:r/>
    </w:p>
    <w:p>
      <w:pPr>
        <w:ind w:firstLine="420"/>
        <w:spacing w:line="360" w:lineRule="auto"/>
        <w:rPr>
          <w:rFonts w:ascii="Arial" w:hAnsi="Arial" w:cs="Arial"/>
        </w:rPr>
      </w:pPr>
      <w:r>
        <w:rPr>
          <w:rFonts w:ascii="Arial" w:hAnsi="Arial" w:cs="Arial"/>
        </w:rPr>
        <w:t xml:space="preserve">本单位若有违反承诺内容的任一行为或者经评标委员会认定有串通投标嫌疑的</w:t>
      </w:r>
      <w:r>
        <w:rPr>
          <w:rFonts w:hint="eastAsia" w:ascii="Arial" w:hAnsi="Arial" w:cs="Arial"/>
          <w:lang w:eastAsia="zh-CN"/>
        </w:rPr>
        <w:t xml:space="preserve">，自</w:t>
      </w:r>
      <w:r>
        <w:rPr>
          <w:rFonts w:ascii="Arial" w:hAnsi="Arial" w:cs="Arial"/>
        </w:rPr>
        <w:t xml:space="preserve">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spacing w:line="360" w:lineRule="auto"/>
        <w:rPr>
          <w:rFonts w:ascii="Arial" w:hAnsi="Arial" w:cs="Arial"/>
        </w:rPr>
      </w:pPr>
      <w:r>
        <w:rPr>
          <w:rFonts w:ascii="Arial" w:hAnsi="Arial" w:cs="Arial"/>
        </w:rPr>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Arial" w:hAnsi="Arial" w:cs="Arial"/>
        </w:rPr>
        <w:t xml:space="preserve">                      </w:t>
      </w: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法定代表人或授权代表（签字或签章</w:t>
      </w:r>
      <w:r>
        <w:rPr>
          <w:rFonts w:hint="eastAsia" w:ascii="宋体" w:hAnsi="宋体" w:cs="宋体"/>
          <w:sz w:val="24"/>
        </w:rPr>
        <w:t xml:space="preserve">）</w:t>
      </w:r>
      <w:r>
        <w:rPr>
          <w:rFonts w:ascii="宋体" w:hAnsi="宋体" w:cs="宋体"/>
          <w:sz w:val="24"/>
        </w:rPr>
        <w:t xml:space="preserve">：</w:t>
      </w:r>
      <w:r>
        <w:rPr>
          <w:rFonts w:ascii="Arial" w:hAnsi="Arial" w:eastAsia="Arial" w:cs="Arial"/>
          <w:sz w:val="24"/>
          <w:u w:val="single"/>
        </w:rPr>
        <w:t xml:space="preserve">            </w:t>
      </w:r>
      <w:r/>
    </w:p>
    <w:p>
      <w:pPr>
        <w:ind w:firstLine="420"/>
        <w:spacing w:line="360" w:lineRule="auto"/>
        <w:rPr>
          <w:rFonts w:ascii="Arial" w:hAnsi="Arial" w:cs="Arial"/>
        </w:rPr>
      </w:pPr>
      <w:r>
        <w:rPr>
          <w:rFonts w:ascii="Arial" w:hAnsi="Arial" w:cs="Arial"/>
        </w:rPr>
      </w:r>
      <w:r/>
    </w:p>
    <w:p>
      <w:pPr>
        <w:ind w:firstLine="420"/>
        <w:jc w:val="right"/>
        <w:spacing w:line="360" w:lineRule="auto"/>
        <w:rPr>
          <w:rFonts w:ascii="Arial" w:hAnsi="Arial" w:cs="Arial"/>
        </w:rPr>
      </w:pPr>
      <w:r>
        <w:rPr>
          <w:rFonts w:ascii="Arial" w:hAnsi="Arial" w:cs="Arial"/>
        </w:rPr>
        <w:t xml:space="preserve">                       年   月   日</w:t>
      </w:r>
      <w:r/>
    </w:p>
    <w:p>
      <w:pPr>
        <w:ind w:firstLine="420"/>
        <w:spacing w:line="360" w:lineRule="auto"/>
        <w:rPr>
          <w:rFonts w:ascii="Arial" w:hAnsi="Arial" w:cs="Arial"/>
        </w:rPr>
        <w:sectPr>
          <w:headerReference w:type="default" r:id="rId10"/>
          <w:footerReference w:type="default" r:id="rId16"/>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cs="Arial"/>
        </w:rPr>
      </w:r>
      <w:r/>
    </w:p>
    <w:p>
      <w:pPr>
        <w:jc w:val="center"/>
        <w:spacing w:before="120" w:line="360" w:lineRule="auto"/>
        <w:tabs>
          <w:tab w:val="left" w:pos="5580" w:leader="none"/>
        </w:tabs>
        <w:rPr>
          <w:rFonts w:ascii="Arial" w:hAnsi="Arial" w:cs="Arial"/>
          <w:b/>
          <w:bCs/>
          <w:sz w:val="32"/>
          <w:szCs w:val="32"/>
        </w:rPr>
      </w:pPr>
      <w:r>
        <w:rPr>
          <w:rFonts w:hint="eastAsia" w:ascii="Arial" w:hAnsi="Arial" w:cs="Arial"/>
          <w:b/>
          <w:bCs/>
          <w:sz w:val="32"/>
          <w:szCs w:val="32"/>
        </w:rPr>
        <w:t xml:space="preserve">（五）</w:t>
      </w:r>
      <w:r>
        <w:rPr>
          <w:rFonts w:ascii="Arial" w:hAnsi="Arial" w:cs="Arial"/>
          <w:b/>
          <w:bCs/>
          <w:sz w:val="32"/>
          <w:szCs w:val="32"/>
        </w:rPr>
        <w:t xml:space="preserve">供应商廉洁自律承诺书</w:t>
      </w:r>
      <w:r/>
    </w:p>
    <w:p>
      <w:pPr>
        <w:rPr>
          <w:rFonts w:ascii="Arial" w:hAnsi="Arial" w:cs="Arial"/>
          <w:sz w:val="28"/>
          <w:szCs w:val="28"/>
        </w:rPr>
      </w:pPr>
      <w:r>
        <w:rPr>
          <w:rFonts w:ascii="Arial" w:hAnsi="Arial" w:cs="Arial"/>
          <w:sz w:val="28"/>
          <w:szCs w:val="28"/>
        </w:rPr>
        <w:t xml:space="preserve">靖江市政府采购供应商廉洁自律承诺书</w:t>
      </w:r>
      <w:r/>
    </w:p>
    <w:p>
      <w:pPr>
        <w:pStyle w:val="1150"/>
        <w:ind w:firstLine="420"/>
        <w:spacing w:line="520" w:lineRule="exact"/>
        <w:rPr>
          <w:rFonts w:ascii="Arial" w:hAnsi="Arial" w:eastAsia="宋体" w:cs="Arial"/>
          <w:b/>
          <w:bCs/>
          <w:sz w:val="21"/>
          <w:szCs w:val="21"/>
        </w:rPr>
      </w:pPr>
      <w:r>
        <w:rPr>
          <w:rFonts w:ascii="Arial" w:hAnsi="Arial" w:eastAsia="宋体" w:cs="Arial"/>
          <w:sz w:val="21"/>
          <w:szCs w:val="21"/>
        </w:rPr>
        <w:t xml:space="preserve">政府采购是实行公开、公平、公正的阳光工程，给予了每个供应商平等竞争的机会。作为参与此次政府招标活动的单位</w:t>
      </w:r>
      <w:r>
        <w:rPr>
          <w:rFonts w:hint="eastAsia" w:ascii="Arial" w:hAnsi="Arial" w:eastAsia="宋体" w:cs="Arial"/>
          <w:sz w:val="21"/>
          <w:szCs w:val="21"/>
          <w:lang w:eastAsia="zh-CN"/>
        </w:rPr>
        <w:t xml:space="preserve">，</w:t>
      </w:r>
      <w:r>
        <w:rPr>
          <w:rFonts w:ascii="Arial" w:hAnsi="Arial" w:eastAsia="宋体" w:cs="Arial"/>
          <w:sz w:val="21"/>
          <w:szCs w:val="21"/>
        </w:rPr>
        <w:t xml:space="preserve">我公司现郑重</w:t>
      </w:r>
      <w:r>
        <w:rPr>
          <w:rFonts w:hint="eastAsia" w:ascii="Arial" w:hAnsi="Arial" w:eastAsia="宋体" w:cs="Arial"/>
          <w:sz w:val="21"/>
          <w:szCs w:val="21"/>
          <w:lang w:eastAsia="zh-CN"/>
        </w:rPr>
        <w:t xml:space="preserve">作出</w:t>
      </w:r>
      <w:r>
        <w:rPr>
          <w:rFonts w:ascii="Arial" w:hAnsi="Arial" w:eastAsia="宋体" w:cs="Arial"/>
          <w:sz w:val="21"/>
          <w:szCs w:val="21"/>
        </w:rPr>
        <w:t xml:space="preserve">以下承诺：</w:t>
      </w:r>
      <w:r/>
    </w:p>
    <w:p>
      <w:pPr>
        <w:ind w:firstLine="420"/>
        <w:spacing w:line="520" w:lineRule="exact"/>
        <w:rPr>
          <w:rFonts w:ascii="Arial" w:hAnsi="Arial" w:cs="Arial"/>
        </w:rPr>
      </w:pPr>
      <w:r>
        <w:rPr>
          <w:rFonts w:ascii="Arial" w:hAnsi="Arial" w:cs="Arial"/>
        </w:rPr>
        <w:t xml:space="preserve">一、遵守《中华人民共和国政府采购法》及省、市有关政府招标的各项</w:t>
      </w:r>
      <w:r>
        <w:rPr>
          <w:rFonts w:hint="eastAsia" w:ascii="Arial" w:hAnsi="Arial" w:cs="Arial"/>
          <w:lang w:eastAsia="zh-CN"/>
        </w:rPr>
        <w:t xml:space="preserve">法律法规</w:t>
      </w:r>
      <w:r>
        <w:rPr>
          <w:rFonts w:ascii="Arial" w:hAnsi="Arial" w:cs="Arial"/>
        </w:rPr>
        <w:t xml:space="preserve">和制度。</w:t>
      </w:r>
      <w:r/>
    </w:p>
    <w:p>
      <w:pPr>
        <w:ind w:firstLine="420"/>
        <w:spacing w:line="520" w:lineRule="exact"/>
        <w:rPr>
          <w:rFonts w:ascii="Arial" w:hAnsi="Arial" w:cs="Arial"/>
        </w:rPr>
      </w:pPr>
      <w:r>
        <w:rPr>
          <w:rFonts w:ascii="Arial" w:hAnsi="Arial" w:cs="Arial"/>
        </w:rPr>
        <w:t xml:space="preserve">二、客观真实反映自身情况，按规定接受政府采购供应商资格审查</w:t>
      </w:r>
      <w:r>
        <w:rPr>
          <w:rFonts w:hint="eastAsia" w:ascii="Arial" w:hAnsi="Arial" w:cs="Arial"/>
          <w:lang w:eastAsia="zh-CN"/>
        </w:rPr>
        <w:t xml:space="preserve">，</w:t>
      </w:r>
      <w:r>
        <w:rPr>
          <w:rFonts w:ascii="Arial" w:hAnsi="Arial" w:cs="Arial"/>
        </w:rPr>
        <w:t xml:space="preserve"> 不提供虚假材料，不夸大自身技术和提供服务的能力。</w:t>
      </w:r>
      <w:r/>
    </w:p>
    <w:p>
      <w:pPr>
        <w:ind w:firstLine="420"/>
        <w:spacing w:line="520" w:lineRule="exact"/>
        <w:rPr>
          <w:rFonts w:ascii="Arial" w:hAnsi="Arial" w:cs="Arial"/>
        </w:rPr>
      </w:pPr>
      <w:r>
        <w:rPr>
          <w:rFonts w:ascii="Arial" w:hAnsi="Arial" w:cs="Arial"/>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520" w:lineRule="exact"/>
        <w:rPr>
          <w:rFonts w:ascii="Arial" w:hAnsi="Arial" w:cs="Arial"/>
        </w:rPr>
      </w:pPr>
      <w:r>
        <w:rPr>
          <w:rFonts w:ascii="Arial" w:hAnsi="Arial" w:cs="Arial"/>
        </w:rPr>
        <w:t xml:space="preserve">四、在政府采购活动中，认真履行规定义务</w:t>
      </w:r>
      <w:r>
        <w:rPr>
          <w:rFonts w:hint="eastAsia" w:ascii="Arial" w:hAnsi="Arial" w:cs="Arial"/>
          <w:lang w:eastAsia="zh-CN"/>
        </w:rPr>
        <w:t xml:space="preserve">，</w:t>
      </w:r>
      <w:r>
        <w:rPr>
          <w:rFonts w:ascii="Arial" w:hAnsi="Arial" w:cs="Arial"/>
        </w:rPr>
        <w:t xml:space="preserve">包括</w:t>
      </w:r>
      <w:r>
        <w:rPr>
          <w:rFonts w:hint="eastAsia" w:ascii="Arial" w:hAnsi="Arial" w:cs="Arial"/>
          <w:lang w:eastAsia="zh-CN"/>
        </w:rPr>
        <w:t xml:space="preserve">：</w:t>
      </w:r>
      <w:r>
        <w:rPr>
          <w:rFonts w:ascii="Arial" w:hAnsi="Arial" w:cs="Arial"/>
        </w:rPr>
        <w:t xml:space="preserve">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left="-67" w:firstLine="420"/>
        <w:spacing w:line="520" w:lineRule="exact"/>
        <w:rPr>
          <w:rFonts w:ascii="Arial" w:hAnsi="Arial" w:cs="Arial"/>
        </w:rPr>
      </w:pPr>
      <w:r>
        <w:rPr>
          <w:rFonts w:ascii="Arial" w:hAnsi="Arial" w:cs="Arial"/>
        </w:rPr>
        <w:t xml:space="preserve">五、自觉接受政府采购监督管理部门及其他相关部门的监督检查。</w:t>
      </w:r>
      <w:r/>
    </w:p>
    <w:p>
      <w:pPr>
        <w:pStyle w:val="1150"/>
        <w:ind w:firstLine="420"/>
        <w:spacing w:line="520" w:lineRule="exact"/>
        <w:rPr>
          <w:rFonts w:ascii="Arial" w:hAnsi="Arial" w:eastAsia="宋体" w:cs="Arial"/>
          <w:b/>
          <w:bCs/>
          <w:sz w:val="21"/>
          <w:szCs w:val="21"/>
        </w:rPr>
      </w:pPr>
      <w:r>
        <w:rPr>
          <w:rFonts w:ascii="Arial" w:hAnsi="Arial" w:eastAsia="宋体" w:cs="Arial"/>
          <w:sz w:val="21"/>
          <w:szCs w:val="21"/>
        </w:rPr>
        <w:t xml:space="preserve">如违反以上承诺，我公司愿承担一切法律责任，并接受政府采购监督管理部门及其他相关部门依法作出的处罚。 </w:t>
      </w:r>
      <w:r/>
    </w:p>
    <w:p>
      <w:pPr>
        <w:pStyle w:val="1150"/>
        <w:ind w:firstLine="420"/>
        <w:spacing w:line="360" w:lineRule="auto"/>
        <w:rPr>
          <w:rFonts w:ascii="Arial" w:hAnsi="Arial" w:eastAsia="宋体" w:cs="Arial"/>
          <w:sz w:val="21"/>
          <w:szCs w:val="21"/>
        </w:rPr>
      </w:pPr>
      <w:r>
        <w:rPr>
          <w:rFonts w:ascii="Arial" w:hAnsi="Arial" w:eastAsia="宋体" w:cs="Arial"/>
          <w:sz w:val="21"/>
          <w:szCs w:val="21"/>
        </w:rPr>
      </w:r>
      <w:r/>
    </w:p>
    <w:p>
      <w:pPr>
        <w:spacing w:line="360" w:lineRule="auto"/>
        <w:rPr>
          <w:rFonts w:ascii="Arial" w:hAnsi="Arial" w:cs="Arial"/>
        </w:rPr>
      </w:pPr>
      <w:r>
        <w:rPr>
          <w:rFonts w:ascii="Arial" w:hAnsi="Arial" w:cs="Arial"/>
        </w:rPr>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法定代表人或授权代表（签字或签章</w:t>
      </w:r>
      <w:r>
        <w:rPr>
          <w:rFonts w:hint="eastAsia" w:ascii="宋体" w:hAnsi="宋体" w:cs="宋体"/>
          <w:sz w:val="24"/>
        </w:rPr>
        <w:t xml:space="preserve">）</w:t>
      </w:r>
      <w:r>
        <w:rPr>
          <w:rFonts w:ascii="宋体" w:hAnsi="宋体" w:cs="宋体"/>
          <w:sz w:val="24"/>
        </w:rPr>
        <w:t xml:space="preserve">：</w:t>
      </w:r>
      <w:r>
        <w:rPr>
          <w:rFonts w:ascii="Arial" w:hAnsi="Arial" w:eastAsia="Arial" w:cs="Arial"/>
          <w:sz w:val="24"/>
          <w:u w:val="single"/>
        </w:rPr>
        <w:t xml:space="preserve">            </w:t>
      </w:r>
      <w:r/>
    </w:p>
    <w:p>
      <w:pPr>
        <w:ind w:firstLine="5103"/>
        <w:jc w:val="right"/>
        <w:spacing w:line="400" w:lineRule="exact"/>
        <w:rPr>
          <w:rFonts w:ascii="Arial" w:hAnsi="Arial" w:cs="Arial"/>
          <w:b/>
          <w:bCs/>
        </w:rPr>
      </w:pPr>
      <w:r>
        <w:rPr>
          <w:rFonts w:ascii="Arial" w:hAnsi="Arial" w:cs="Arial"/>
        </w:rPr>
        <w:t xml:space="preserve">年  月  日</w:t>
      </w:r>
      <w:bookmarkEnd w:id="309"/>
      <w:r/>
      <w:bookmarkEnd w:id="310"/>
      <w:r/>
      <w:r/>
    </w:p>
    <w:p>
      <w:pPr>
        <w:pStyle w:val="971"/>
        <w:rPr>
          <w:color w:val="auto"/>
        </w:rPr>
        <w:sectPr>
          <w:footnotePr/>
          <w:endnotePr/>
          <w:type w:val="nextPage"/>
          <w:pgSz w:w="11906" w:h="16838" w:orient="portrait"/>
          <w:pgMar w:top="1418" w:right="1418" w:bottom="1418" w:left="1418" w:header="851" w:footer="992" w:gutter="0"/>
          <w:cols w:num="1" w:sep="0" w:space="1701" w:equalWidth="1"/>
          <w:docGrid w:linePitch="360"/>
        </w:sectPr>
      </w:pPr>
      <w:r>
        <w:rPr>
          <w:color w:val="auto"/>
        </w:rPr>
      </w:r>
      <w:r/>
    </w:p>
    <w:p>
      <w:pPr>
        <w:ind w:right="264"/>
        <w:jc w:val="center"/>
        <w:spacing w:before="54" w:line="312" w:lineRule="auto"/>
        <w:rPr>
          <w:b/>
          <w:sz w:val="28"/>
          <w:szCs w:val="28"/>
        </w:rPr>
      </w:pPr>
      <w:r/>
      <w:bookmarkStart w:id="312" w:name="_Toc8902"/>
      <w:r/>
      <w:bookmarkStart w:id="313" w:name="_Toc13613"/>
      <w:r/>
      <w:bookmarkStart w:id="314" w:name="_Toc89569915"/>
      <w:r>
        <w:rPr>
          <w:rFonts w:hint="eastAsia"/>
          <w:b/>
          <w:sz w:val="28"/>
          <w:szCs w:val="28"/>
        </w:rPr>
        <w:t xml:space="preserve">四、综合评审评分项</w:t>
      </w:r>
      <w:r/>
    </w:p>
    <w:p>
      <w:pPr>
        <w:jc w:val="center"/>
        <w:spacing w:line="520" w:lineRule="exact"/>
        <w:rPr>
          <w:rFonts w:hint="eastAsia" w:ascii="宋体" w:hAnsi="宋体" w:cs="宋体"/>
          <w:b/>
          <w:bCs/>
          <w:sz w:val="28"/>
          <w:szCs w:val="28"/>
        </w:rPr>
      </w:pPr>
      <w:r>
        <w:rPr>
          <w:rFonts w:hint="eastAsia" w:ascii="Arial" w:hAnsi="Arial" w:eastAsia="黑体" w:cs="Arial"/>
          <w:b/>
          <w:bCs/>
          <w:sz w:val="30"/>
          <w:szCs w:val="28"/>
        </w:rPr>
        <w:t xml:space="preserve">（一）</w:t>
      </w:r>
      <w:r>
        <w:rPr>
          <w:rFonts w:ascii="Arial" w:hAnsi="Arial" w:eastAsia="黑体" w:cs="Arial"/>
          <w:b/>
          <w:bCs/>
          <w:sz w:val="30"/>
          <w:szCs w:val="28"/>
        </w:rPr>
        <w:t xml:space="preserve"> </w:t>
      </w:r>
      <w:r>
        <w:rPr>
          <w:rFonts w:hint="eastAsia" w:ascii="宋体" w:hAnsi="宋体" w:cs="宋体"/>
          <w:b/>
          <w:bCs/>
          <w:sz w:val="28"/>
          <w:szCs w:val="28"/>
        </w:rPr>
        <w:t xml:space="preserve">类似业绩一览表</w:t>
      </w:r>
      <w:r/>
    </w:p>
    <w:p>
      <w:pPr>
        <w:spacing w:line="440" w:lineRule="exact"/>
        <w:rPr>
          <w:rFonts w:hint="eastAsia" w:ascii="宋体" w:hAnsi="宋体" w:cs="宋体"/>
          <w:b/>
          <w:bCs/>
          <w:sz w:val="22"/>
          <w:szCs w:val="22"/>
        </w:rPr>
      </w:pPr>
      <w:r>
        <w:rPr>
          <w:rFonts w:hint="eastAsia" w:ascii="宋体" w:hAnsi="宋体" w:cs="宋体"/>
          <w:b/>
          <w:bCs/>
          <w:sz w:val="22"/>
          <w:szCs w:val="22"/>
        </w:rPr>
      </w:r>
      <w:r/>
    </w:p>
    <w:tbl>
      <w:tblPr>
        <w:tblStyle w:val="9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2247"/>
        <w:gridCol w:w="2087"/>
        <w:gridCol w:w="2142"/>
        <w:gridCol w:w="2142"/>
      </w:tblGrid>
      <w:tr>
        <w:trPr>
          <w:jc w:val="center"/>
          <w:trHeight w:val="581"/>
        </w:trPr>
        <w:tc>
          <w:tcPr>
            <w:tcW w:w="663" w:type="dxa"/>
            <w:vAlign w:val="center"/>
            <w:textDirection w:val="lrTb"/>
            <w:noWrap w:val="false"/>
          </w:tcPr>
          <w:p>
            <w:pPr>
              <w:jc w:val="center"/>
              <w:spacing w:line="360" w:lineRule="exact"/>
              <w:rPr>
                <w:rFonts w:hint="eastAsia" w:ascii="仿宋" w:hAnsi="仿宋" w:eastAsia="仿宋" w:cs="仿宋"/>
                <w:sz w:val="24"/>
                <w:lang w:val="zh-CN"/>
              </w:rPr>
              <w:outlineLvl w:val="1"/>
            </w:pPr>
            <w:r>
              <w:rPr>
                <w:rFonts w:hint="eastAsia" w:ascii="仿宋" w:hAnsi="仿宋" w:eastAsia="仿宋" w:cs="仿宋"/>
                <w:sz w:val="24"/>
                <w:lang w:val="zh-CN"/>
              </w:rPr>
              <w:t xml:space="preserve">序号</w:t>
            </w:r>
            <w:r/>
          </w:p>
        </w:tc>
        <w:tc>
          <w:tcPr>
            <w:tcW w:w="2247" w:type="dxa"/>
            <w:vAlign w:val="center"/>
            <w:textDirection w:val="lrTb"/>
            <w:noWrap w:val="false"/>
          </w:tcPr>
          <w:p>
            <w:pPr>
              <w:jc w:val="center"/>
              <w:spacing w:line="360" w:lineRule="exact"/>
              <w:rPr>
                <w:rFonts w:hint="eastAsia" w:ascii="仿宋" w:hAnsi="仿宋" w:eastAsia="仿宋" w:cs="仿宋"/>
                <w:sz w:val="24"/>
                <w:lang w:val="zh-CN"/>
              </w:rPr>
              <w:outlineLvl w:val="1"/>
            </w:pPr>
            <w:r>
              <w:rPr>
                <w:rFonts w:hint="eastAsia" w:ascii="仿宋" w:hAnsi="仿宋" w:eastAsia="仿宋" w:cs="仿宋"/>
                <w:sz w:val="24"/>
                <w:lang w:val="zh-CN"/>
              </w:rPr>
              <w:t xml:space="preserve">合同名称</w:t>
            </w:r>
            <w:r/>
          </w:p>
        </w:tc>
        <w:tc>
          <w:tcPr>
            <w:tcW w:w="2087" w:type="dxa"/>
            <w:vAlign w:val="center"/>
            <w:textDirection w:val="lrTb"/>
            <w:noWrap w:val="false"/>
          </w:tcPr>
          <w:p>
            <w:pPr>
              <w:jc w:val="center"/>
              <w:spacing w:line="360" w:lineRule="exact"/>
              <w:rPr>
                <w:rFonts w:hint="eastAsia" w:ascii="仿宋" w:hAnsi="仿宋" w:eastAsia="仿宋" w:cs="仿宋"/>
                <w:sz w:val="24"/>
                <w:lang w:val="zh-CN"/>
              </w:rPr>
              <w:outlineLvl w:val="1"/>
            </w:pPr>
            <w:r>
              <w:rPr>
                <w:rFonts w:hint="eastAsia" w:ascii="仿宋" w:hAnsi="仿宋" w:eastAsia="仿宋" w:cs="仿宋"/>
                <w:sz w:val="24"/>
                <w:lang w:val="zh-CN"/>
              </w:rPr>
              <w:t xml:space="preserve">采购单位</w:t>
            </w:r>
            <w:r/>
          </w:p>
        </w:tc>
        <w:tc>
          <w:tcPr>
            <w:tcW w:w="2142" w:type="dxa"/>
            <w:vAlign w:val="center"/>
            <w:textDirection w:val="lrTb"/>
            <w:noWrap w:val="false"/>
          </w:tcPr>
          <w:p>
            <w:pPr>
              <w:jc w:val="center"/>
              <w:spacing w:line="360" w:lineRule="exact"/>
              <w:rPr>
                <w:rFonts w:hint="eastAsia" w:ascii="仿宋" w:hAnsi="仿宋" w:eastAsia="仿宋" w:cs="仿宋"/>
                <w:sz w:val="24"/>
                <w:lang w:val="zh-CN"/>
              </w:rPr>
              <w:outlineLvl w:val="1"/>
            </w:pPr>
            <w:r>
              <w:rPr>
                <w:rFonts w:hint="eastAsia" w:ascii="仿宋" w:hAnsi="仿宋" w:eastAsia="仿宋" w:cs="仿宋"/>
                <w:sz w:val="24"/>
                <w:lang w:val="zh-CN"/>
              </w:rPr>
              <w:t xml:space="preserve">合同签署日</w:t>
            </w:r>
            <w:r/>
          </w:p>
        </w:tc>
        <w:tc>
          <w:tcPr>
            <w:tcW w:w="2142" w:type="dxa"/>
            <w:vAlign w:val="center"/>
            <w:textDirection w:val="lrTb"/>
            <w:noWrap w:val="false"/>
          </w:tcPr>
          <w:p>
            <w:pPr>
              <w:jc w:val="center"/>
              <w:spacing w:line="360" w:lineRule="exact"/>
              <w:rPr>
                <w:rFonts w:hint="eastAsia" w:ascii="仿宋" w:hAnsi="仿宋" w:eastAsia="仿宋" w:cs="仿宋"/>
                <w:sz w:val="24"/>
                <w:lang w:val="zh-CN"/>
              </w:rPr>
              <w:outlineLvl w:val="1"/>
            </w:pPr>
            <w:r>
              <w:rPr>
                <w:rFonts w:hint="eastAsia" w:ascii="仿宋" w:hAnsi="仿宋" w:eastAsia="仿宋" w:cs="仿宋"/>
                <w:sz w:val="24"/>
                <w:lang w:val="zh-CN"/>
              </w:rPr>
              <w:t xml:space="preserve">合同金额</w:t>
            </w:r>
            <w:r/>
          </w:p>
        </w:tc>
      </w:tr>
      <w:tr>
        <w:trPr>
          <w:jc w:val="center"/>
          <w:trHeight w:val="566"/>
        </w:trPr>
        <w:tc>
          <w:tcPr>
            <w:tcW w:w="663"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1</w:t>
            </w:r>
            <w:r/>
          </w:p>
        </w:tc>
        <w:tc>
          <w:tcPr>
            <w:tcW w:w="224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08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r>
      <w:tr>
        <w:trPr>
          <w:jc w:val="center"/>
          <w:trHeight w:val="566"/>
        </w:trPr>
        <w:tc>
          <w:tcPr>
            <w:tcW w:w="663"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2</w:t>
            </w:r>
            <w:r/>
          </w:p>
        </w:tc>
        <w:tc>
          <w:tcPr>
            <w:tcW w:w="224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08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r>
      <w:tr>
        <w:trPr>
          <w:jc w:val="center"/>
          <w:trHeight w:val="566"/>
        </w:trPr>
        <w:tc>
          <w:tcPr>
            <w:tcW w:w="663"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3</w:t>
            </w:r>
            <w:r/>
          </w:p>
        </w:tc>
        <w:tc>
          <w:tcPr>
            <w:tcW w:w="224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08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r>
      <w:tr>
        <w:trPr>
          <w:jc w:val="center"/>
          <w:trHeight w:val="566"/>
        </w:trPr>
        <w:tc>
          <w:tcPr>
            <w:tcW w:w="663"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4</w:t>
            </w:r>
            <w:r/>
          </w:p>
        </w:tc>
        <w:tc>
          <w:tcPr>
            <w:tcW w:w="224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08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r>
      <w:tr>
        <w:trPr>
          <w:jc w:val="center"/>
          <w:trHeight w:val="566"/>
        </w:trPr>
        <w:tc>
          <w:tcPr>
            <w:tcW w:w="663"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5</w:t>
            </w:r>
            <w:r/>
          </w:p>
        </w:tc>
        <w:tc>
          <w:tcPr>
            <w:tcW w:w="224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08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r>
      <w:tr>
        <w:trPr>
          <w:jc w:val="center"/>
          <w:trHeight w:val="566"/>
        </w:trPr>
        <w:tc>
          <w:tcPr>
            <w:tcW w:w="663"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6</w:t>
            </w:r>
            <w:r/>
          </w:p>
        </w:tc>
        <w:tc>
          <w:tcPr>
            <w:tcW w:w="224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08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r>
      <w:tr>
        <w:trPr>
          <w:jc w:val="center"/>
          <w:trHeight w:val="566"/>
        </w:trPr>
        <w:tc>
          <w:tcPr>
            <w:tcW w:w="663"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7</w:t>
            </w:r>
            <w:r/>
          </w:p>
        </w:tc>
        <w:tc>
          <w:tcPr>
            <w:tcW w:w="224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08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r>
      <w:tr>
        <w:trPr>
          <w:jc w:val="center"/>
          <w:trHeight w:val="566"/>
        </w:trPr>
        <w:tc>
          <w:tcPr>
            <w:tcW w:w="663"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8</w:t>
            </w:r>
            <w:r/>
          </w:p>
        </w:tc>
        <w:tc>
          <w:tcPr>
            <w:tcW w:w="224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087"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c>
          <w:tcPr>
            <w:tcW w:w="2142"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r>
            <w:r/>
          </w:p>
        </w:tc>
      </w:tr>
    </w:tbl>
    <w:p>
      <w:pPr>
        <w:spacing w:line="440" w:lineRule="exact"/>
        <w:rPr>
          <w:rFonts w:hint="eastAsia" w:ascii="宋体" w:hAnsi="宋体" w:cs="宋体"/>
          <w:b/>
          <w:bCs/>
          <w:sz w:val="28"/>
          <w:szCs w:val="28"/>
        </w:rPr>
      </w:pPr>
      <w:r>
        <w:rPr>
          <w:rFonts w:hint="eastAsia" w:ascii="宋体" w:hAnsi="宋体" w:cs="宋体"/>
          <w:b/>
          <w:bCs/>
          <w:sz w:val="28"/>
          <w:szCs w:val="28"/>
        </w:rPr>
      </w:r>
      <w:r/>
    </w:p>
    <w:p>
      <w:pPr>
        <w:jc w:val="left"/>
        <w:spacing w:line="440" w:lineRule="exact"/>
        <w:rPr>
          <w:rFonts w:hint="eastAsia" w:ascii="宋体" w:hAnsi="宋体" w:cs="宋体"/>
          <w:b/>
          <w:bCs/>
          <w:sz w:val="28"/>
          <w:szCs w:val="28"/>
        </w:rPr>
      </w:pPr>
      <w:r>
        <w:rPr>
          <w:rFonts w:hint="eastAsia" w:ascii="宋体" w:hAnsi="宋体" w:cs="宋体"/>
          <w:b/>
          <w:bCs/>
          <w:sz w:val="28"/>
          <w:szCs w:val="28"/>
        </w:rPr>
      </w:r>
      <w:r/>
    </w:p>
    <w:p>
      <w:pPr>
        <w:pStyle w:val="969"/>
        <w:ind w:firstLine="562"/>
        <w:rPr>
          <w:rFonts w:hint="eastAsia" w:ascii="宋体" w:hAnsi="宋体" w:cs="宋体"/>
          <w:b/>
          <w:bCs/>
          <w:sz w:val="28"/>
          <w:szCs w:val="28"/>
        </w:rPr>
      </w:pPr>
      <w:r>
        <w:rPr>
          <w:rFonts w:hint="eastAsia" w:ascii="宋体" w:hAnsi="宋体" w:cs="宋体"/>
          <w:b/>
          <w:bCs/>
          <w:sz w:val="28"/>
          <w:szCs w:val="28"/>
        </w:rPr>
      </w:r>
      <w:r/>
    </w:p>
    <w:p>
      <w:pPr>
        <w:pStyle w:val="969"/>
        <w:ind w:firstLine="562"/>
        <w:rPr>
          <w:rFonts w:hint="eastAsia" w:ascii="宋体" w:hAnsi="宋体" w:cs="宋体"/>
          <w:b/>
          <w:bCs/>
          <w:sz w:val="28"/>
          <w:szCs w:val="28"/>
        </w:rPr>
      </w:pPr>
      <w:r>
        <w:rPr>
          <w:rFonts w:hint="eastAsia" w:ascii="宋体" w:hAnsi="宋体" w:cs="宋体"/>
          <w:b/>
          <w:bCs/>
          <w:sz w:val="28"/>
          <w:szCs w:val="28"/>
        </w:rPr>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hint="eastAsia" w:ascii="仿宋" w:hAnsi="仿宋" w:eastAsia="仿宋" w:cs="Arial"/>
          <w:sz w:val="24"/>
        </w:rPr>
        <w:t xml:space="preserve">                  </w:t>
      </w:r>
      <w:bookmarkEnd w:id="312"/>
      <w:r/>
      <w:bookmarkEnd w:id="313"/>
      <w:r/>
      <w:bookmarkEnd w:id="314"/>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法定代表人或授权代表（签字或签章</w:t>
      </w:r>
      <w:r>
        <w:rPr>
          <w:rFonts w:hint="eastAsia" w:ascii="宋体" w:hAnsi="宋体" w:cs="宋体"/>
          <w:sz w:val="24"/>
        </w:rPr>
        <w:t xml:space="preserve">）</w:t>
      </w:r>
      <w:r>
        <w:rPr>
          <w:rFonts w:ascii="宋体" w:hAnsi="宋体" w:cs="宋体"/>
          <w:sz w:val="24"/>
        </w:rPr>
        <w:t xml:space="preserve">：</w:t>
      </w:r>
      <w:r>
        <w:rPr>
          <w:rFonts w:ascii="Arial" w:hAnsi="Arial" w:eastAsia="Arial" w:cs="Arial"/>
          <w:sz w:val="24"/>
          <w:u w:val="single"/>
        </w:rPr>
        <w:t xml:space="preserve">            </w:t>
      </w:r>
      <w:r/>
    </w:p>
    <w:p>
      <w:pPr>
        <w:ind w:firstLine="5103"/>
        <w:jc w:val="right"/>
        <w:spacing w:line="400" w:lineRule="exact"/>
        <w:rPr>
          <w:rFonts w:ascii="Arial" w:hAnsi="Arial" w:cs="Arial"/>
          <w:b/>
          <w:bCs/>
        </w:rPr>
      </w:pPr>
      <w:r>
        <w:rPr>
          <w:rFonts w:ascii="Arial" w:hAnsi="Arial" w:cs="Arial"/>
        </w:rPr>
        <w:t xml:space="preserve">年  月  日</w:t>
      </w:r>
      <w:r/>
    </w:p>
    <w:p>
      <w:pPr>
        <w:pStyle w:val="971"/>
        <w:rPr>
          <w:color w:val="auto"/>
        </w:rPr>
        <w:sectPr>
          <w:footnotePr/>
          <w:endnotePr/>
          <w:type w:val="nextPage"/>
          <w:pgSz w:w="11906" w:h="16838" w:orient="portrait"/>
          <w:pgMar w:top="1418" w:right="1418" w:bottom="1418" w:left="1418" w:header="851" w:footer="992" w:gutter="0"/>
          <w:cols w:num="1" w:sep="0" w:space="1701" w:equalWidth="1"/>
          <w:docGrid w:linePitch="360"/>
        </w:sectPr>
      </w:pPr>
      <w:r>
        <w:rPr>
          <w:color w:val="auto"/>
        </w:rPr>
      </w:r>
      <w:r/>
    </w:p>
    <w:p>
      <w:pPr>
        <w:ind w:firstLine="480"/>
        <w:jc w:val="right"/>
        <w:spacing w:line="40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jc w:val="center"/>
        <w:spacing w:line="520" w:lineRule="exact"/>
        <w:rPr>
          <w:rFonts w:hint="eastAsia" w:ascii="宋体" w:hAnsi="宋体" w:cs="宋体"/>
          <w:b/>
          <w:bCs/>
          <w:sz w:val="28"/>
          <w:szCs w:val="28"/>
        </w:rPr>
      </w:pPr>
      <w:r/>
      <w:bookmarkStart w:id="315" w:name="_Toc13229"/>
      <w:r>
        <w:rPr>
          <w:rFonts w:hint="eastAsia" w:ascii="宋体" w:hAnsi="宋体" w:cs="宋体"/>
          <w:b/>
          <w:bCs/>
          <w:sz w:val="28"/>
          <w:szCs w:val="28"/>
        </w:rPr>
        <w:t xml:space="preserve">（二） 投标人实力</w:t>
      </w:r>
      <w:r/>
    </w:p>
    <w:tbl>
      <w:tblPr>
        <w:tblStyle w:val="9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2508"/>
        <w:gridCol w:w="1272"/>
        <w:gridCol w:w="1458"/>
        <w:gridCol w:w="1020"/>
        <w:gridCol w:w="1522"/>
      </w:tblGrid>
      <w:tr>
        <w:trPr>
          <w:jc w:val="center"/>
          <w:trHeight w:val="851"/>
        </w:trPr>
        <w:tc>
          <w:tcPr>
            <w:tcW w:w="717" w:type="dxa"/>
            <w:vAlign w:val="center"/>
            <w:textDirection w:val="lrTb"/>
            <w:noWrap w:val="false"/>
          </w:tcPr>
          <w:p>
            <w:pPr>
              <w:rPr>
                <w:sz w:val="24"/>
                <w:szCs w:val="24"/>
              </w:rPr>
            </w:pPr>
            <w:r>
              <w:rPr>
                <w:rFonts w:hint="eastAsia" w:ascii="宋体" w:hAnsi="宋体" w:cs="宋体"/>
                <w:b/>
                <w:bCs/>
                <w:sz w:val="28"/>
                <w:szCs w:val="28"/>
              </w:rPr>
              <w:br w:type="page" w:clear="all"/>
            </w:r>
            <w:r>
              <w:rPr>
                <w:rFonts w:hint="eastAsia"/>
                <w:sz w:val="24"/>
                <w:szCs w:val="24"/>
              </w:rPr>
              <w:t xml:space="preserve">序号</w:t>
            </w:r>
            <w:r/>
          </w:p>
        </w:tc>
        <w:tc>
          <w:tcPr>
            <w:tcW w:w="2508" w:type="dxa"/>
            <w:vAlign w:val="center"/>
            <w:textDirection w:val="lrTb"/>
            <w:noWrap w:val="false"/>
          </w:tcPr>
          <w:p>
            <w:pPr>
              <w:pStyle w:val="1151"/>
              <w:jc w:val="center"/>
              <w:spacing w:line="276" w:lineRule="auto"/>
              <w:rPr>
                <w:sz w:val="24"/>
                <w:szCs w:val="24"/>
              </w:rPr>
            </w:pPr>
            <w:r>
              <w:rPr>
                <w:rFonts w:hint="eastAsia"/>
                <w:sz w:val="24"/>
                <w:szCs w:val="24"/>
              </w:rPr>
              <w:t xml:space="preserve">证书名称</w:t>
            </w:r>
            <w:r/>
          </w:p>
        </w:tc>
        <w:tc>
          <w:tcPr>
            <w:tcW w:w="1272" w:type="dxa"/>
            <w:vAlign w:val="center"/>
            <w:textDirection w:val="lrTb"/>
            <w:noWrap w:val="false"/>
          </w:tcPr>
          <w:p>
            <w:pPr>
              <w:pStyle w:val="1151"/>
              <w:jc w:val="center"/>
              <w:spacing w:line="276" w:lineRule="auto"/>
              <w:rPr>
                <w:sz w:val="24"/>
                <w:szCs w:val="24"/>
              </w:rPr>
            </w:pPr>
            <w:r>
              <w:rPr>
                <w:rFonts w:hint="eastAsia"/>
                <w:sz w:val="24"/>
                <w:szCs w:val="24"/>
              </w:rPr>
              <w:t xml:space="preserve">颁发时间</w:t>
            </w:r>
            <w:r/>
          </w:p>
        </w:tc>
        <w:tc>
          <w:tcPr>
            <w:tcW w:w="1458" w:type="dxa"/>
            <w:vAlign w:val="center"/>
            <w:textDirection w:val="lrTb"/>
            <w:noWrap w:val="false"/>
          </w:tcPr>
          <w:p>
            <w:pPr>
              <w:pStyle w:val="1151"/>
              <w:jc w:val="center"/>
              <w:spacing w:line="276" w:lineRule="auto"/>
              <w:rPr>
                <w:sz w:val="24"/>
                <w:szCs w:val="24"/>
              </w:rPr>
            </w:pPr>
            <w:r>
              <w:rPr>
                <w:rFonts w:hint="eastAsia"/>
                <w:sz w:val="24"/>
                <w:szCs w:val="24"/>
              </w:rPr>
              <w:t xml:space="preserve">颁发机构</w:t>
            </w:r>
            <w:r/>
          </w:p>
        </w:tc>
        <w:tc>
          <w:tcPr>
            <w:tcW w:w="1020" w:type="dxa"/>
            <w:vAlign w:val="center"/>
            <w:textDirection w:val="lrTb"/>
            <w:noWrap w:val="false"/>
          </w:tcPr>
          <w:p>
            <w:pPr>
              <w:pStyle w:val="1151"/>
              <w:jc w:val="center"/>
              <w:spacing w:line="276" w:lineRule="auto"/>
              <w:rPr>
                <w:sz w:val="24"/>
                <w:szCs w:val="24"/>
              </w:rPr>
            </w:pPr>
            <w:r>
              <w:rPr>
                <w:rFonts w:hint="eastAsia"/>
                <w:sz w:val="24"/>
                <w:szCs w:val="24"/>
              </w:rPr>
              <w:t xml:space="preserve">有效期</w:t>
            </w:r>
            <w:r/>
          </w:p>
        </w:tc>
        <w:tc>
          <w:tcPr>
            <w:tcW w:w="1522" w:type="dxa"/>
            <w:vAlign w:val="center"/>
            <w:textDirection w:val="lrTb"/>
            <w:noWrap w:val="false"/>
          </w:tcPr>
          <w:p>
            <w:pPr>
              <w:pStyle w:val="1151"/>
              <w:jc w:val="center"/>
              <w:spacing w:line="276" w:lineRule="auto"/>
              <w:rPr>
                <w:sz w:val="24"/>
                <w:szCs w:val="24"/>
              </w:rPr>
            </w:pPr>
            <w:r>
              <w:rPr>
                <w:rFonts w:hint="eastAsia"/>
                <w:sz w:val="24"/>
                <w:szCs w:val="24"/>
              </w:rPr>
              <w:t xml:space="preserve">备注</w:t>
            </w:r>
            <w:r/>
          </w:p>
        </w:tc>
      </w:tr>
      <w:tr>
        <w:trPr>
          <w:jc w:val="center"/>
          <w:trHeight w:val="567"/>
        </w:trPr>
        <w:tc>
          <w:tcPr>
            <w:tcW w:w="717" w:type="dxa"/>
            <w:vAlign w:val="center"/>
            <w:textDirection w:val="lrTb"/>
            <w:noWrap w:val="false"/>
          </w:tcPr>
          <w:p>
            <w:pPr>
              <w:pStyle w:val="1151"/>
              <w:jc w:val="center"/>
              <w:spacing w:line="276" w:lineRule="auto"/>
              <w:rPr>
                <w:sz w:val="24"/>
                <w:szCs w:val="24"/>
              </w:rPr>
            </w:pPr>
            <w:r>
              <w:rPr>
                <w:rFonts w:hint="eastAsia"/>
                <w:sz w:val="24"/>
                <w:szCs w:val="24"/>
              </w:rPr>
              <w:t xml:space="preserve">1</w:t>
            </w:r>
            <w:r/>
          </w:p>
        </w:tc>
        <w:tc>
          <w:tcPr>
            <w:tcW w:w="2508" w:type="dxa"/>
            <w:vAlign w:val="center"/>
            <w:textDirection w:val="lrTb"/>
            <w:noWrap w:val="false"/>
          </w:tcPr>
          <w:p>
            <w:pPr>
              <w:pStyle w:val="1151"/>
              <w:jc w:val="center"/>
              <w:spacing w:line="276" w:lineRule="auto"/>
              <w:rPr>
                <w:sz w:val="24"/>
                <w:szCs w:val="24"/>
              </w:rPr>
            </w:pPr>
            <w:r>
              <w:rPr>
                <w:sz w:val="24"/>
                <w:szCs w:val="24"/>
              </w:rPr>
            </w:r>
            <w:r/>
          </w:p>
        </w:tc>
        <w:tc>
          <w:tcPr>
            <w:tcW w:w="1272" w:type="dxa"/>
            <w:vAlign w:val="center"/>
            <w:textDirection w:val="lrTb"/>
            <w:noWrap w:val="false"/>
          </w:tcPr>
          <w:p>
            <w:pPr>
              <w:pStyle w:val="1151"/>
              <w:jc w:val="center"/>
              <w:spacing w:line="276" w:lineRule="auto"/>
              <w:rPr>
                <w:sz w:val="24"/>
                <w:szCs w:val="24"/>
              </w:rPr>
            </w:pPr>
            <w:r>
              <w:rPr>
                <w:sz w:val="24"/>
                <w:szCs w:val="24"/>
              </w:rPr>
            </w:r>
            <w:r/>
          </w:p>
        </w:tc>
        <w:tc>
          <w:tcPr>
            <w:tcW w:w="1458" w:type="dxa"/>
            <w:vAlign w:val="center"/>
            <w:textDirection w:val="lrTb"/>
            <w:noWrap w:val="false"/>
          </w:tcPr>
          <w:p>
            <w:pPr>
              <w:pStyle w:val="1151"/>
              <w:jc w:val="center"/>
              <w:spacing w:line="276" w:lineRule="auto"/>
              <w:rPr>
                <w:sz w:val="24"/>
                <w:szCs w:val="24"/>
              </w:rPr>
            </w:pPr>
            <w:r>
              <w:rPr>
                <w:sz w:val="24"/>
                <w:szCs w:val="24"/>
              </w:rPr>
            </w:r>
            <w:r/>
          </w:p>
        </w:tc>
        <w:tc>
          <w:tcPr>
            <w:tcW w:w="1020" w:type="dxa"/>
            <w:vAlign w:val="center"/>
            <w:textDirection w:val="lrTb"/>
            <w:noWrap w:val="false"/>
          </w:tcPr>
          <w:p>
            <w:pPr>
              <w:pStyle w:val="1151"/>
              <w:jc w:val="center"/>
              <w:spacing w:line="276" w:lineRule="auto"/>
              <w:rPr>
                <w:sz w:val="24"/>
                <w:szCs w:val="24"/>
              </w:rPr>
            </w:pPr>
            <w:r>
              <w:rPr>
                <w:sz w:val="24"/>
                <w:szCs w:val="24"/>
              </w:rPr>
            </w:r>
            <w:r/>
          </w:p>
        </w:tc>
        <w:tc>
          <w:tcPr>
            <w:tcW w:w="1522" w:type="dxa"/>
            <w:vAlign w:val="center"/>
            <w:textDirection w:val="lrTb"/>
            <w:noWrap w:val="false"/>
          </w:tcPr>
          <w:p>
            <w:pPr>
              <w:pStyle w:val="1151"/>
              <w:jc w:val="center"/>
              <w:spacing w:line="276" w:lineRule="auto"/>
              <w:rPr>
                <w:sz w:val="24"/>
                <w:szCs w:val="24"/>
              </w:rPr>
            </w:pPr>
            <w:r>
              <w:rPr>
                <w:sz w:val="24"/>
                <w:szCs w:val="24"/>
              </w:rPr>
            </w:r>
            <w:r/>
          </w:p>
        </w:tc>
      </w:tr>
      <w:tr>
        <w:trPr>
          <w:jc w:val="center"/>
          <w:trHeight w:val="567"/>
        </w:trPr>
        <w:tc>
          <w:tcPr>
            <w:tcW w:w="717" w:type="dxa"/>
            <w:vAlign w:val="center"/>
            <w:textDirection w:val="lrTb"/>
            <w:noWrap w:val="false"/>
          </w:tcPr>
          <w:p>
            <w:pPr>
              <w:pStyle w:val="1151"/>
              <w:jc w:val="center"/>
              <w:spacing w:line="276" w:lineRule="auto"/>
              <w:rPr>
                <w:sz w:val="24"/>
                <w:szCs w:val="24"/>
              </w:rPr>
            </w:pPr>
            <w:r>
              <w:rPr>
                <w:rFonts w:hint="eastAsia"/>
                <w:sz w:val="24"/>
                <w:szCs w:val="24"/>
              </w:rPr>
              <w:t xml:space="preserve">2</w:t>
            </w:r>
            <w:r/>
          </w:p>
        </w:tc>
        <w:tc>
          <w:tcPr>
            <w:tcW w:w="2508" w:type="dxa"/>
            <w:vAlign w:val="center"/>
            <w:textDirection w:val="lrTb"/>
            <w:noWrap w:val="false"/>
          </w:tcPr>
          <w:p>
            <w:pPr>
              <w:pStyle w:val="1151"/>
              <w:jc w:val="center"/>
              <w:spacing w:line="276" w:lineRule="auto"/>
              <w:rPr>
                <w:sz w:val="24"/>
                <w:szCs w:val="24"/>
              </w:rPr>
            </w:pPr>
            <w:r>
              <w:rPr>
                <w:sz w:val="24"/>
                <w:szCs w:val="24"/>
              </w:rPr>
            </w:r>
            <w:r/>
          </w:p>
        </w:tc>
        <w:tc>
          <w:tcPr>
            <w:tcW w:w="1272" w:type="dxa"/>
            <w:vAlign w:val="center"/>
            <w:textDirection w:val="lrTb"/>
            <w:noWrap w:val="false"/>
          </w:tcPr>
          <w:p>
            <w:pPr>
              <w:pStyle w:val="1151"/>
              <w:jc w:val="center"/>
              <w:spacing w:line="276" w:lineRule="auto"/>
              <w:rPr>
                <w:sz w:val="24"/>
                <w:szCs w:val="24"/>
              </w:rPr>
            </w:pPr>
            <w:r>
              <w:rPr>
                <w:sz w:val="24"/>
                <w:szCs w:val="24"/>
              </w:rPr>
            </w:r>
            <w:r/>
          </w:p>
        </w:tc>
        <w:tc>
          <w:tcPr>
            <w:tcW w:w="1458" w:type="dxa"/>
            <w:vAlign w:val="center"/>
            <w:textDirection w:val="lrTb"/>
            <w:noWrap w:val="false"/>
          </w:tcPr>
          <w:p>
            <w:pPr>
              <w:pStyle w:val="1151"/>
              <w:jc w:val="center"/>
              <w:spacing w:line="276" w:lineRule="auto"/>
              <w:rPr>
                <w:sz w:val="24"/>
                <w:szCs w:val="24"/>
              </w:rPr>
            </w:pPr>
            <w:r>
              <w:rPr>
                <w:sz w:val="24"/>
                <w:szCs w:val="24"/>
              </w:rPr>
            </w:r>
            <w:r/>
          </w:p>
        </w:tc>
        <w:tc>
          <w:tcPr>
            <w:tcW w:w="1020" w:type="dxa"/>
            <w:vAlign w:val="center"/>
            <w:textDirection w:val="lrTb"/>
            <w:noWrap w:val="false"/>
          </w:tcPr>
          <w:p>
            <w:pPr>
              <w:pStyle w:val="1151"/>
              <w:jc w:val="center"/>
              <w:spacing w:line="276" w:lineRule="auto"/>
              <w:rPr>
                <w:sz w:val="24"/>
                <w:szCs w:val="24"/>
              </w:rPr>
            </w:pPr>
            <w:r>
              <w:rPr>
                <w:sz w:val="24"/>
                <w:szCs w:val="24"/>
              </w:rPr>
            </w:r>
            <w:r/>
          </w:p>
        </w:tc>
        <w:tc>
          <w:tcPr>
            <w:tcW w:w="1522" w:type="dxa"/>
            <w:vAlign w:val="center"/>
            <w:textDirection w:val="lrTb"/>
            <w:noWrap w:val="false"/>
          </w:tcPr>
          <w:p>
            <w:pPr>
              <w:pStyle w:val="1151"/>
              <w:jc w:val="center"/>
              <w:spacing w:line="276" w:lineRule="auto"/>
              <w:rPr>
                <w:sz w:val="24"/>
                <w:szCs w:val="24"/>
              </w:rPr>
            </w:pPr>
            <w:r>
              <w:rPr>
                <w:sz w:val="24"/>
                <w:szCs w:val="24"/>
              </w:rPr>
            </w:r>
            <w:r/>
          </w:p>
        </w:tc>
      </w:tr>
      <w:tr>
        <w:trPr>
          <w:jc w:val="center"/>
          <w:trHeight w:val="567"/>
        </w:trPr>
        <w:tc>
          <w:tcPr>
            <w:tcW w:w="717" w:type="dxa"/>
            <w:vAlign w:val="center"/>
            <w:textDirection w:val="lrTb"/>
            <w:noWrap w:val="false"/>
          </w:tcPr>
          <w:p>
            <w:pPr>
              <w:pStyle w:val="1151"/>
              <w:jc w:val="center"/>
              <w:spacing w:line="276" w:lineRule="auto"/>
              <w:rPr>
                <w:sz w:val="24"/>
                <w:szCs w:val="24"/>
              </w:rPr>
            </w:pPr>
            <w:r>
              <w:rPr>
                <w:rFonts w:hint="eastAsia"/>
                <w:sz w:val="24"/>
                <w:szCs w:val="24"/>
              </w:rPr>
              <w:t xml:space="preserve">3</w:t>
            </w:r>
            <w:r/>
          </w:p>
        </w:tc>
        <w:tc>
          <w:tcPr>
            <w:tcW w:w="2508" w:type="dxa"/>
            <w:vAlign w:val="center"/>
            <w:textDirection w:val="lrTb"/>
            <w:noWrap w:val="false"/>
          </w:tcPr>
          <w:p>
            <w:pPr>
              <w:pStyle w:val="1151"/>
              <w:jc w:val="center"/>
              <w:spacing w:line="276" w:lineRule="auto"/>
              <w:rPr>
                <w:sz w:val="24"/>
                <w:szCs w:val="24"/>
              </w:rPr>
            </w:pPr>
            <w:r>
              <w:rPr>
                <w:sz w:val="24"/>
                <w:szCs w:val="24"/>
              </w:rPr>
            </w:r>
            <w:r/>
          </w:p>
        </w:tc>
        <w:tc>
          <w:tcPr>
            <w:tcW w:w="1272" w:type="dxa"/>
            <w:vAlign w:val="center"/>
            <w:textDirection w:val="lrTb"/>
            <w:noWrap w:val="false"/>
          </w:tcPr>
          <w:p>
            <w:pPr>
              <w:pStyle w:val="1151"/>
              <w:jc w:val="center"/>
              <w:spacing w:line="276" w:lineRule="auto"/>
              <w:rPr>
                <w:sz w:val="24"/>
                <w:szCs w:val="24"/>
              </w:rPr>
            </w:pPr>
            <w:r>
              <w:rPr>
                <w:sz w:val="24"/>
                <w:szCs w:val="24"/>
              </w:rPr>
            </w:r>
            <w:r/>
          </w:p>
        </w:tc>
        <w:tc>
          <w:tcPr>
            <w:tcW w:w="1458" w:type="dxa"/>
            <w:vAlign w:val="center"/>
            <w:textDirection w:val="lrTb"/>
            <w:noWrap w:val="false"/>
          </w:tcPr>
          <w:p>
            <w:pPr>
              <w:pStyle w:val="1151"/>
              <w:jc w:val="center"/>
              <w:spacing w:line="276" w:lineRule="auto"/>
              <w:rPr>
                <w:sz w:val="24"/>
                <w:szCs w:val="24"/>
              </w:rPr>
            </w:pPr>
            <w:r>
              <w:rPr>
                <w:sz w:val="24"/>
                <w:szCs w:val="24"/>
              </w:rPr>
            </w:r>
            <w:r/>
          </w:p>
        </w:tc>
        <w:tc>
          <w:tcPr>
            <w:tcW w:w="1020" w:type="dxa"/>
            <w:vAlign w:val="center"/>
            <w:textDirection w:val="lrTb"/>
            <w:noWrap w:val="false"/>
          </w:tcPr>
          <w:p>
            <w:pPr>
              <w:pStyle w:val="1151"/>
              <w:jc w:val="center"/>
              <w:spacing w:line="276" w:lineRule="auto"/>
              <w:rPr>
                <w:sz w:val="24"/>
                <w:szCs w:val="24"/>
              </w:rPr>
            </w:pPr>
            <w:r>
              <w:rPr>
                <w:sz w:val="24"/>
                <w:szCs w:val="24"/>
              </w:rPr>
            </w:r>
            <w:r/>
          </w:p>
        </w:tc>
        <w:tc>
          <w:tcPr>
            <w:tcW w:w="1522" w:type="dxa"/>
            <w:vAlign w:val="center"/>
            <w:textDirection w:val="lrTb"/>
            <w:noWrap w:val="false"/>
          </w:tcPr>
          <w:p>
            <w:pPr>
              <w:pStyle w:val="1151"/>
              <w:jc w:val="center"/>
              <w:spacing w:line="276" w:lineRule="auto"/>
              <w:rPr>
                <w:sz w:val="24"/>
                <w:szCs w:val="24"/>
              </w:rPr>
            </w:pPr>
            <w:r>
              <w:rPr>
                <w:sz w:val="24"/>
                <w:szCs w:val="24"/>
              </w:rPr>
            </w:r>
            <w:r/>
          </w:p>
        </w:tc>
      </w:tr>
      <w:tr>
        <w:trPr>
          <w:jc w:val="center"/>
          <w:trHeight w:val="567"/>
        </w:trPr>
        <w:tc>
          <w:tcPr>
            <w:tcW w:w="717" w:type="dxa"/>
            <w:vAlign w:val="center"/>
            <w:textDirection w:val="lrTb"/>
            <w:noWrap w:val="false"/>
          </w:tcPr>
          <w:p>
            <w:pPr>
              <w:pStyle w:val="1151"/>
              <w:jc w:val="center"/>
              <w:spacing w:line="276" w:lineRule="auto"/>
              <w:rPr>
                <w:sz w:val="24"/>
                <w:szCs w:val="24"/>
              </w:rPr>
            </w:pPr>
            <w:r>
              <w:rPr>
                <w:rFonts w:hint="eastAsia"/>
                <w:sz w:val="24"/>
                <w:szCs w:val="24"/>
              </w:rPr>
              <w:t xml:space="preserve">4</w:t>
            </w:r>
            <w:r/>
          </w:p>
        </w:tc>
        <w:tc>
          <w:tcPr>
            <w:tcW w:w="2508" w:type="dxa"/>
            <w:vAlign w:val="center"/>
            <w:textDirection w:val="lrTb"/>
            <w:noWrap w:val="false"/>
          </w:tcPr>
          <w:p>
            <w:pPr>
              <w:pStyle w:val="1151"/>
              <w:jc w:val="center"/>
              <w:spacing w:line="276" w:lineRule="auto"/>
              <w:rPr>
                <w:sz w:val="24"/>
                <w:szCs w:val="24"/>
              </w:rPr>
            </w:pPr>
            <w:r>
              <w:rPr>
                <w:sz w:val="24"/>
                <w:szCs w:val="24"/>
              </w:rPr>
            </w:r>
            <w:r/>
          </w:p>
        </w:tc>
        <w:tc>
          <w:tcPr>
            <w:tcW w:w="1272" w:type="dxa"/>
            <w:vAlign w:val="center"/>
            <w:textDirection w:val="lrTb"/>
            <w:noWrap w:val="false"/>
          </w:tcPr>
          <w:p>
            <w:pPr>
              <w:pStyle w:val="1151"/>
              <w:jc w:val="center"/>
              <w:spacing w:line="276" w:lineRule="auto"/>
              <w:rPr>
                <w:sz w:val="24"/>
                <w:szCs w:val="24"/>
              </w:rPr>
            </w:pPr>
            <w:r>
              <w:rPr>
                <w:sz w:val="24"/>
                <w:szCs w:val="24"/>
              </w:rPr>
            </w:r>
            <w:r/>
          </w:p>
        </w:tc>
        <w:tc>
          <w:tcPr>
            <w:tcW w:w="1458" w:type="dxa"/>
            <w:vAlign w:val="center"/>
            <w:textDirection w:val="lrTb"/>
            <w:noWrap w:val="false"/>
          </w:tcPr>
          <w:p>
            <w:pPr>
              <w:pStyle w:val="1151"/>
              <w:jc w:val="center"/>
              <w:spacing w:line="276" w:lineRule="auto"/>
              <w:rPr>
                <w:sz w:val="24"/>
                <w:szCs w:val="24"/>
              </w:rPr>
            </w:pPr>
            <w:r>
              <w:rPr>
                <w:sz w:val="24"/>
                <w:szCs w:val="24"/>
              </w:rPr>
            </w:r>
            <w:r/>
          </w:p>
        </w:tc>
        <w:tc>
          <w:tcPr>
            <w:tcW w:w="1020" w:type="dxa"/>
            <w:vAlign w:val="center"/>
            <w:textDirection w:val="lrTb"/>
            <w:noWrap w:val="false"/>
          </w:tcPr>
          <w:p>
            <w:pPr>
              <w:pStyle w:val="1151"/>
              <w:jc w:val="center"/>
              <w:spacing w:line="276" w:lineRule="auto"/>
              <w:rPr>
                <w:sz w:val="24"/>
                <w:szCs w:val="24"/>
              </w:rPr>
            </w:pPr>
            <w:r>
              <w:rPr>
                <w:sz w:val="24"/>
                <w:szCs w:val="24"/>
              </w:rPr>
            </w:r>
            <w:r/>
          </w:p>
        </w:tc>
        <w:tc>
          <w:tcPr>
            <w:tcW w:w="1522" w:type="dxa"/>
            <w:vAlign w:val="center"/>
            <w:textDirection w:val="lrTb"/>
            <w:noWrap w:val="false"/>
          </w:tcPr>
          <w:p>
            <w:pPr>
              <w:pStyle w:val="1151"/>
              <w:jc w:val="center"/>
              <w:spacing w:line="276" w:lineRule="auto"/>
              <w:rPr>
                <w:sz w:val="24"/>
                <w:szCs w:val="24"/>
              </w:rPr>
            </w:pPr>
            <w:r>
              <w:rPr>
                <w:sz w:val="24"/>
                <w:szCs w:val="24"/>
              </w:rPr>
            </w:r>
            <w:r/>
          </w:p>
        </w:tc>
      </w:tr>
      <w:tr>
        <w:trPr>
          <w:jc w:val="center"/>
          <w:trHeight w:val="567"/>
        </w:trPr>
        <w:tc>
          <w:tcPr>
            <w:tcW w:w="717" w:type="dxa"/>
            <w:vAlign w:val="center"/>
            <w:textDirection w:val="lrTb"/>
            <w:noWrap w:val="false"/>
          </w:tcPr>
          <w:p>
            <w:pPr>
              <w:pStyle w:val="1151"/>
              <w:jc w:val="center"/>
              <w:spacing w:line="276" w:lineRule="auto"/>
              <w:rPr>
                <w:sz w:val="24"/>
                <w:szCs w:val="24"/>
              </w:rPr>
            </w:pPr>
            <w:r>
              <w:rPr>
                <w:rFonts w:hint="eastAsia"/>
                <w:sz w:val="24"/>
                <w:szCs w:val="24"/>
              </w:rPr>
              <w:t xml:space="preserve">5</w:t>
            </w:r>
            <w:r/>
          </w:p>
        </w:tc>
        <w:tc>
          <w:tcPr>
            <w:tcW w:w="2508" w:type="dxa"/>
            <w:vAlign w:val="center"/>
            <w:textDirection w:val="lrTb"/>
            <w:noWrap w:val="false"/>
          </w:tcPr>
          <w:p>
            <w:pPr>
              <w:pStyle w:val="1151"/>
              <w:jc w:val="center"/>
              <w:spacing w:line="276" w:lineRule="auto"/>
              <w:rPr>
                <w:sz w:val="24"/>
                <w:szCs w:val="24"/>
              </w:rPr>
            </w:pPr>
            <w:r>
              <w:rPr>
                <w:sz w:val="24"/>
                <w:szCs w:val="24"/>
              </w:rPr>
            </w:r>
            <w:r/>
          </w:p>
        </w:tc>
        <w:tc>
          <w:tcPr>
            <w:tcW w:w="1272" w:type="dxa"/>
            <w:vAlign w:val="center"/>
            <w:textDirection w:val="lrTb"/>
            <w:noWrap w:val="false"/>
          </w:tcPr>
          <w:p>
            <w:pPr>
              <w:pStyle w:val="1151"/>
              <w:jc w:val="center"/>
              <w:spacing w:line="276" w:lineRule="auto"/>
              <w:rPr>
                <w:sz w:val="24"/>
                <w:szCs w:val="24"/>
              </w:rPr>
            </w:pPr>
            <w:r>
              <w:rPr>
                <w:sz w:val="24"/>
                <w:szCs w:val="24"/>
              </w:rPr>
            </w:r>
            <w:r/>
          </w:p>
        </w:tc>
        <w:tc>
          <w:tcPr>
            <w:tcW w:w="1458" w:type="dxa"/>
            <w:vAlign w:val="center"/>
            <w:textDirection w:val="lrTb"/>
            <w:noWrap w:val="false"/>
          </w:tcPr>
          <w:p>
            <w:pPr>
              <w:pStyle w:val="1151"/>
              <w:jc w:val="center"/>
              <w:spacing w:line="276" w:lineRule="auto"/>
              <w:rPr>
                <w:sz w:val="24"/>
                <w:szCs w:val="24"/>
              </w:rPr>
            </w:pPr>
            <w:r>
              <w:rPr>
                <w:sz w:val="24"/>
                <w:szCs w:val="24"/>
              </w:rPr>
            </w:r>
            <w:r/>
          </w:p>
        </w:tc>
        <w:tc>
          <w:tcPr>
            <w:tcW w:w="1020" w:type="dxa"/>
            <w:vAlign w:val="center"/>
            <w:textDirection w:val="lrTb"/>
            <w:noWrap w:val="false"/>
          </w:tcPr>
          <w:p>
            <w:pPr>
              <w:pStyle w:val="1151"/>
              <w:jc w:val="center"/>
              <w:spacing w:line="276" w:lineRule="auto"/>
              <w:rPr>
                <w:sz w:val="24"/>
                <w:szCs w:val="24"/>
              </w:rPr>
            </w:pPr>
            <w:r>
              <w:rPr>
                <w:sz w:val="24"/>
                <w:szCs w:val="24"/>
              </w:rPr>
            </w:r>
            <w:r/>
          </w:p>
        </w:tc>
        <w:tc>
          <w:tcPr>
            <w:tcW w:w="1522" w:type="dxa"/>
            <w:vAlign w:val="center"/>
            <w:textDirection w:val="lrTb"/>
            <w:noWrap w:val="false"/>
          </w:tcPr>
          <w:p>
            <w:pPr>
              <w:pStyle w:val="1151"/>
              <w:jc w:val="center"/>
              <w:spacing w:line="276" w:lineRule="auto"/>
              <w:rPr>
                <w:sz w:val="24"/>
                <w:szCs w:val="24"/>
              </w:rPr>
            </w:pPr>
            <w:r>
              <w:rPr>
                <w:sz w:val="24"/>
                <w:szCs w:val="24"/>
              </w:rPr>
            </w:r>
            <w:r/>
          </w:p>
        </w:tc>
      </w:tr>
      <w:tr>
        <w:trPr>
          <w:jc w:val="center"/>
          <w:trHeight w:val="567"/>
        </w:trPr>
        <w:tc>
          <w:tcPr>
            <w:tcW w:w="717" w:type="dxa"/>
            <w:vAlign w:val="center"/>
            <w:textDirection w:val="lrTb"/>
            <w:noWrap w:val="false"/>
          </w:tcPr>
          <w:p>
            <w:pPr>
              <w:pStyle w:val="1151"/>
              <w:jc w:val="center"/>
              <w:spacing w:line="276" w:lineRule="auto"/>
              <w:rPr>
                <w:sz w:val="24"/>
                <w:szCs w:val="24"/>
              </w:rPr>
            </w:pPr>
            <w:r>
              <w:rPr>
                <w:rFonts w:hint="eastAsia"/>
                <w:sz w:val="24"/>
                <w:szCs w:val="24"/>
              </w:rPr>
              <w:t xml:space="preserve">6</w:t>
            </w:r>
            <w:r/>
          </w:p>
        </w:tc>
        <w:tc>
          <w:tcPr>
            <w:tcW w:w="2508" w:type="dxa"/>
            <w:vAlign w:val="center"/>
            <w:textDirection w:val="lrTb"/>
            <w:noWrap w:val="false"/>
          </w:tcPr>
          <w:p>
            <w:pPr>
              <w:pStyle w:val="1151"/>
              <w:jc w:val="center"/>
              <w:spacing w:line="276" w:lineRule="auto"/>
              <w:rPr>
                <w:sz w:val="24"/>
                <w:szCs w:val="24"/>
              </w:rPr>
            </w:pPr>
            <w:r>
              <w:rPr>
                <w:sz w:val="24"/>
                <w:szCs w:val="24"/>
              </w:rPr>
            </w:r>
            <w:r/>
          </w:p>
        </w:tc>
        <w:tc>
          <w:tcPr>
            <w:tcW w:w="1272" w:type="dxa"/>
            <w:vAlign w:val="center"/>
            <w:textDirection w:val="lrTb"/>
            <w:noWrap w:val="false"/>
          </w:tcPr>
          <w:p>
            <w:pPr>
              <w:pStyle w:val="1151"/>
              <w:jc w:val="center"/>
              <w:spacing w:line="276" w:lineRule="auto"/>
              <w:rPr>
                <w:sz w:val="24"/>
                <w:szCs w:val="24"/>
              </w:rPr>
            </w:pPr>
            <w:r>
              <w:rPr>
                <w:sz w:val="24"/>
                <w:szCs w:val="24"/>
              </w:rPr>
            </w:r>
            <w:r/>
          </w:p>
        </w:tc>
        <w:tc>
          <w:tcPr>
            <w:tcW w:w="1458" w:type="dxa"/>
            <w:vAlign w:val="center"/>
            <w:textDirection w:val="lrTb"/>
            <w:noWrap w:val="false"/>
          </w:tcPr>
          <w:p>
            <w:pPr>
              <w:pStyle w:val="1151"/>
              <w:jc w:val="center"/>
              <w:spacing w:line="276" w:lineRule="auto"/>
              <w:rPr>
                <w:sz w:val="24"/>
                <w:szCs w:val="24"/>
              </w:rPr>
            </w:pPr>
            <w:r>
              <w:rPr>
                <w:sz w:val="24"/>
                <w:szCs w:val="24"/>
              </w:rPr>
            </w:r>
            <w:r/>
          </w:p>
        </w:tc>
        <w:tc>
          <w:tcPr>
            <w:tcW w:w="1020" w:type="dxa"/>
            <w:vAlign w:val="center"/>
            <w:textDirection w:val="lrTb"/>
            <w:noWrap w:val="false"/>
          </w:tcPr>
          <w:p>
            <w:pPr>
              <w:pStyle w:val="1151"/>
              <w:jc w:val="center"/>
              <w:spacing w:line="276" w:lineRule="auto"/>
              <w:rPr>
                <w:sz w:val="24"/>
                <w:szCs w:val="24"/>
              </w:rPr>
            </w:pPr>
            <w:r>
              <w:rPr>
                <w:sz w:val="24"/>
                <w:szCs w:val="24"/>
              </w:rPr>
            </w:r>
            <w:r/>
          </w:p>
        </w:tc>
        <w:tc>
          <w:tcPr>
            <w:tcW w:w="1522" w:type="dxa"/>
            <w:vAlign w:val="center"/>
            <w:textDirection w:val="lrTb"/>
            <w:noWrap w:val="false"/>
          </w:tcPr>
          <w:p>
            <w:pPr>
              <w:pStyle w:val="1151"/>
              <w:jc w:val="center"/>
              <w:spacing w:line="276" w:lineRule="auto"/>
              <w:rPr>
                <w:sz w:val="24"/>
                <w:szCs w:val="24"/>
              </w:rPr>
            </w:pPr>
            <w:r>
              <w:rPr>
                <w:sz w:val="24"/>
                <w:szCs w:val="24"/>
              </w:rPr>
            </w:r>
            <w:r/>
          </w:p>
        </w:tc>
      </w:tr>
      <w:tr>
        <w:trPr>
          <w:jc w:val="center"/>
          <w:trHeight w:val="567"/>
        </w:trPr>
        <w:tc>
          <w:tcPr>
            <w:tcW w:w="717" w:type="dxa"/>
            <w:vAlign w:val="center"/>
            <w:textDirection w:val="lrTb"/>
            <w:noWrap w:val="false"/>
          </w:tcPr>
          <w:p>
            <w:pPr>
              <w:pStyle w:val="1151"/>
              <w:jc w:val="center"/>
              <w:spacing w:line="276" w:lineRule="auto"/>
              <w:rPr>
                <w:sz w:val="24"/>
                <w:szCs w:val="24"/>
              </w:rPr>
            </w:pPr>
            <w:r>
              <w:rPr>
                <w:rFonts w:hint="eastAsia"/>
                <w:sz w:val="24"/>
                <w:szCs w:val="24"/>
              </w:rPr>
              <w:t xml:space="preserve">…</w:t>
            </w:r>
            <w:r/>
          </w:p>
        </w:tc>
        <w:tc>
          <w:tcPr>
            <w:tcW w:w="2508" w:type="dxa"/>
            <w:vAlign w:val="center"/>
            <w:textDirection w:val="lrTb"/>
            <w:noWrap w:val="false"/>
          </w:tcPr>
          <w:p>
            <w:pPr>
              <w:pStyle w:val="1151"/>
              <w:jc w:val="center"/>
              <w:spacing w:line="276" w:lineRule="auto"/>
              <w:rPr>
                <w:sz w:val="24"/>
                <w:szCs w:val="24"/>
              </w:rPr>
            </w:pPr>
            <w:r>
              <w:rPr>
                <w:sz w:val="24"/>
                <w:szCs w:val="24"/>
              </w:rPr>
            </w:r>
            <w:r/>
          </w:p>
        </w:tc>
        <w:tc>
          <w:tcPr>
            <w:tcW w:w="1272" w:type="dxa"/>
            <w:vAlign w:val="center"/>
            <w:textDirection w:val="lrTb"/>
            <w:noWrap w:val="false"/>
          </w:tcPr>
          <w:p>
            <w:pPr>
              <w:pStyle w:val="1151"/>
              <w:jc w:val="center"/>
              <w:spacing w:line="276" w:lineRule="auto"/>
              <w:rPr>
                <w:sz w:val="24"/>
                <w:szCs w:val="24"/>
              </w:rPr>
            </w:pPr>
            <w:r>
              <w:rPr>
                <w:sz w:val="24"/>
                <w:szCs w:val="24"/>
              </w:rPr>
            </w:r>
            <w:r/>
          </w:p>
        </w:tc>
        <w:tc>
          <w:tcPr>
            <w:tcW w:w="1458" w:type="dxa"/>
            <w:vAlign w:val="center"/>
            <w:textDirection w:val="lrTb"/>
            <w:noWrap w:val="false"/>
          </w:tcPr>
          <w:p>
            <w:pPr>
              <w:pStyle w:val="1151"/>
              <w:jc w:val="center"/>
              <w:spacing w:line="276" w:lineRule="auto"/>
              <w:rPr>
                <w:sz w:val="24"/>
                <w:szCs w:val="24"/>
              </w:rPr>
            </w:pPr>
            <w:r>
              <w:rPr>
                <w:sz w:val="24"/>
                <w:szCs w:val="24"/>
              </w:rPr>
            </w:r>
            <w:r/>
          </w:p>
        </w:tc>
        <w:tc>
          <w:tcPr>
            <w:tcW w:w="1020" w:type="dxa"/>
            <w:vAlign w:val="center"/>
            <w:textDirection w:val="lrTb"/>
            <w:noWrap w:val="false"/>
          </w:tcPr>
          <w:p>
            <w:pPr>
              <w:pStyle w:val="1151"/>
              <w:jc w:val="center"/>
              <w:spacing w:line="276" w:lineRule="auto"/>
              <w:rPr>
                <w:sz w:val="24"/>
                <w:szCs w:val="24"/>
              </w:rPr>
            </w:pPr>
            <w:r>
              <w:rPr>
                <w:sz w:val="24"/>
                <w:szCs w:val="24"/>
              </w:rPr>
            </w:r>
            <w:r/>
          </w:p>
        </w:tc>
        <w:tc>
          <w:tcPr>
            <w:tcW w:w="1522" w:type="dxa"/>
            <w:vAlign w:val="center"/>
            <w:textDirection w:val="lrTb"/>
            <w:noWrap w:val="false"/>
          </w:tcPr>
          <w:p>
            <w:pPr>
              <w:pStyle w:val="1151"/>
              <w:jc w:val="center"/>
              <w:spacing w:line="276" w:lineRule="auto"/>
              <w:rPr>
                <w:sz w:val="24"/>
                <w:szCs w:val="24"/>
              </w:rPr>
            </w:pPr>
            <w:r>
              <w:rPr>
                <w:sz w:val="24"/>
                <w:szCs w:val="24"/>
              </w:rPr>
            </w:r>
            <w:r/>
          </w:p>
        </w:tc>
      </w:tr>
    </w:tbl>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br w:type="page" w:clear="all"/>
      </w:r>
      <w:r/>
    </w:p>
    <w:p>
      <w:pPr>
        <w:jc w:val="center"/>
        <w:spacing w:line="520" w:lineRule="exact"/>
        <w:rPr>
          <w:rFonts w:hint="eastAsia" w:ascii="宋体" w:hAnsi="宋体" w:cs="宋体"/>
          <w:b/>
          <w:bCs/>
          <w:sz w:val="28"/>
          <w:szCs w:val="28"/>
        </w:rPr>
      </w:pPr>
      <w:r>
        <w:rPr>
          <w:rFonts w:hint="eastAsia" w:ascii="宋体" w:hAnsi="宋体" w:cs="宋体"/>
          <w:b/>
          <w:bCs/>
          <w:sz w:val="28"/>
          <w:szCs w:val="28"/>
        </w:rPr>
        <w:t xml:space="preserve">（四）人员配置一览表</w:t>
      </w:r>
      <w:r/>
    </w:p>
    <w:p>
      <w:pPr>
        <w:pStyle w:val="971"/>
        <w:rPr>
          <w:color w:val="auto"/>
        </w:rPr>
      </w:pPr>
      <w:r>
        <w:rPr>
          <w:color w:val="auto"/>
        </w:rPr>
      </w:r>
      <w:r/>
    </w:p>
    <w:tbl>
      <w:tblPr>
        <w:tblStyle w:val="9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753"/>
        <w:gridCol w:w="1381"/>
        <w:gridCol w:w="1243"/>
        <w:gridCol w:w="1490"/>
      </w:tblGrid>
      <w:tr>
        <w:trPr>
          <w:jc w:val="center"/>
          <w:trHeight w:val="851"/>
        </w:trPr>
        <w:tc>
          <w:tcPr>
            <w:tcW w:w="610" w:type="dxa"/>
            <w:vAlign w:val="center"/>
            <w:textDirection w:val="lrTb"/>
            <w:noWrap w:val="false"/>
          </w:tcPr>
          <w:p>
            <w:pPr>
              <w:pStyle w:val="1151"/>
              <w:jc w:val="center"/>
              <w:spacing w:line="276" w:lineRule="auto"/>
              <w:rPr>
                <w:sz w:val="24"/>
                <w:szCs w:val="24"/>
              </w:rPr>
            </w:pPr>
            <w:r>
              <w:rPr>
                <w:rFonts w:hint="eastAsia"/>
                <w:sz w:val="24"/>
                <w:szCs w:val="24"/>
              </w:rPr>
              <w:t xml:space="preserve">序号</w:t>
            </w:r>
            <w:r/>
          </w:p>
        </w:tc>
        <w:tc>
          <w:tcPr>
            <w:tcW w:w="1341" w:type="dxa"/>
            <w:vAlign w:val="center"/>
            <w:textDirection w:val="lrTb"/>
            <w:noWrap w:val="false"/>
          </w:tcPr>
          <w:p>
            <w:pPr>
              <w:pStyle w:val="1151"/>
              <w:jc w:val="center"/>
              <w:spacing w:line="276" w:lineRule="auto"/>
              <w:rPr>
                <w:sz w:val="24"/>
                <w:szCs w:val="24"/>
              </w:rPr>
            </w:pPr>
            <w:r>
              <w:rPr>
                <w:rFonts w:hint="eastAsia"/>
                <w:sz w:val="24"/>
                <w:szCs w:val="24"/>
              </w:rPr>
              <w:t xml:space="preserve">项目组所任职务</w:t>
            </w:r>
            <w:r/>
          </w:p>
        </w:tc>
        <w:tc>
          <w:tcPr>
            <w:tcW w:w="885" w:type="dxa"/>
            <w:vAlign w:val="center"/>
            <w:textDirection w:val="lrTb"/>
            <w:noWrap w:val="false"/>
          </w:tcPr>
          <w:p>
            <w:pPr>
              <w:pStyle w:val="1151"/>
              <w:jc w:val="center"/>
              <w:spacing w:line="276" w:lineRule="auto"/>
              <w:rPr>
                <w:sz w:val="24"/>
                <w:szCs w:val="24"/>
              </w:rPr>
            </w:pPr>
            <w:r>
              <w:rPr>
                <w:rFonts w:hint="eastAsia"/>
                <w:sz w:val="24"/>
                <w:szCs w:val="24"/>
              </w:rPr>
              <w:t xml:space="preserve">姓名</w:t>
            </w:r>
            <w:r/>
          </w:p>
        </w:tc>
        <w:tc>
          <w:tcPr>
            <w:tcW w:w="750" w:type="dxa"/>
            <w:vAlign w:val="center"/>
            <w:textDirection w:val="lrTb"/>
            <w:noWrap w:val="false"/>
          </w:tcPr>
          <w:p>
            <w:pPr>
              <w:pStyle w:val="1151"/>
              <w:jc w:val="center"/>
              <w:spacing w:line="276" w:lineRule="auto"/>
              <w:rPr>
                <w:sz w:val="24"/>
                <w:szCs w:val="24"/>
              </w:rPr>
            </w:pPr>
            <w:r>
              <w:rPr>
                <w:rFonts w:hint="eastAsia"/>
                <w:sz w:val="24"/>
                <w:szCs w:val="24"/>
              </w:rPr>
              <w:t xml:space="preserve">性别</w:t>
            </w:r>
            <w:r/>
          </w:p>
        </w:tc>
        <w:tc>
          <w:tcPr>
            <w:tcW w:w="796" w:type="dxa"/>
            <w:vAlign w:val="center"/>
            <w:textDirection w:val="lrTb"/>
            <w:noWrap w:val="false"/>
          </w:tcPr>
          <w:p>
            <w:pPr>
              <w:pStyle w:val="1151"/>
              <w:jc w:val="center"/>
              <w:spacing w:line="276" w:lineRule="auto"/>
              <w:rPr>
                <w:sz w:val="24"/>
                <w:szCs w:val="24"/>
              </w:rPr>
            </w:pPr>
            <w:r>
              <w:rPr>
                <w:rFonts w:hint="eastAsia"/>
                <w:sz w:val="24"/>
                <w:szCs w:val="24"/>
              </w:rPr>
              <w:t xml:space="preserve">年龄</w:t>
            </w:r>
            <w:r/>
          </w:p>
        </w:tc>
        <w:tc>
          <w:tcPr>
            <w:tcW w:w="753" w:type="dxa"/>
            <w:vAlign w:val="center"/>
            <w:textDirection w:val="lrTb"/>
            <w:noWrap w:val="false"/>
          </w:tcPr>
          <w:p>
            <w:pPr>
              <w:pStyle w:val="1151"/>
              <w:jc w:val="center"/>
              <w:spacing w:line="276" w:lineRule="auto"/>
              <w:rPr>
                <w:sz w:val="24"/>
                <w:szCs w:val="24"/>
              </w:rPr>
            </w:pPr>
            <w:r>
              <w:rPr>
                <w:rFonts w:hint="eastAsia"/>
                <w:sz w:val="24"/>
                <w:szCs w:val="24"/>
              </w:rPr>
              <w:t xml:space="preserve">职称</w:t>
            </w:r>
            <w:r/>
          </w:p>
        </w:tc>
        <w:tc>
          <w:tcPr>
            <w:tcW w:w="1381" w:type="dxa"/>
            <w:vAlign w:val="center"/>
            <w:textDirection w:val="lrTb"/>
            <w:noWrap w:val="false"/>
          </w:tcPr>
          <w:p>
            <w:pPr>
              <w:pStyle w:val="1151"/>
              <w:jc w:val="center"/>
              <w:spacing w:line="276" w:lineRule="auto"/>
              <w:rPr>
                <w:sz w:val="24"/>
                <w:szCs w:val="24"/>
              </w:rPr>
            </w:pPr>
            <w:r>
              <w:rPr>
                <w:rFonts w:hint="eastAsia"/>
                <w:sz w:val="24"/>
                <w:szCs w:val="24"/>
              </w:rPr>
              <w:t xml:space="preserve">专业/资格</w:t>
            </w:r>
            <w:r/>
          </w:p>
        </w:tc>
        <w:tc>
          <w:tcPr>
            <w:tcW w:w="1243" w:type="dxa"/>
            <w:vAlign w:val="center"/>
            <w:textDirection w:val="lrTb"/>
            <w:noWrap w:val="false"/>
          </w:tcPr>
          <w:p>
            <w:pPr>
              <w:pStyle w:val="1151"/>
              <w:jc w:val="center"/>
              <w:spacing w:line="276" w:lineRule="auto"/>
              <w:rPr>
                <w:sz w:val="24"/>
                <w:szCs w:val="24"/>
              </w:rPr>
            </w:pPr>
            <w:r>
              <w:rPr>
                <w:rFonts w:hint="eastAsia"/>
                <w:sz w:val="24"/>
                <w:szCs w:val="24"/>
              </w:rPr>
              <w:t xml:space="preserve">从事本工作时间</w:t>
            </w:r>
            <w:r/>
          </w:p>
        </w:tc>
        <w:tc>
          <w:tcPr>
            <w:tcW w:w="1490" w:type="dxa"/>
            <w:vAlign w:val="center"/>
            <w:textDirection w:val="lrTb"/>
            <w:noWrap w:val="false"/>
          </w:tcPr>
          <w:p>
            <w:pPr>
              <w:pStyle w:val="1151"/>
              <w:jc w:val="center"/>
              <w:spacing w:line="276" w:lineRule="auto"/>
              <w:rPr>
                <w:sz w:val="24"/>
                <w:szCs w:val="24"/>
              </w:rPr>
            </w:pPr>
            <w:r>
              <w:rPr>
                <w:rFonts w:hint="eastAsia"/>
                <w:sz w:val="24"/>
                <w:szCs w:val="24"/>
              </w:rPr>
              <w:t xml:space="preserve">典型业务</w:t>
            </w:r>
            <w:r/>
          </w:p>
          <w:p>
            <w:pPr>
              <w:pStyle w:val="1151"/>
              <w:jc w:val="center"/>
              <w:spacing w:line="276" w:lineRule="auto"/>
              <w:rPr>
                <w:sz w:val="24"/>
                <w:szCs w:val="24"/>
              </w:rPr>
            </w:pPr>
            <w:r>
              <w:rPr>
                <w:rFonts w:hint="eastAsia"/>
                <w:sz w:val="24"/>
                <w:szCs w:val="24"/>
              </w:rPr>
              <w:t xml:space="preserve">与技术专长</w:t>
            </w:r>
            <w:r/>
          </w:p>
        </w:tc>
      </w:tr>
      <w:tr>
        <w:trPr>
          <w:jc w:val="center"/>
          <w:trHeight w:val="567"/>
        </w:trPr>
        <w:tc>
          <w:tcPr>
            <w:tcW w:w="610" w:type="dxa"/>
            <w:vAlign w:val="center"/>
            <w:textDirection w:val="lrTb"/>
            <w:noWrap w:val="false"/>
          </w:tcPr>
          <w:p>
            <w:pPr>
              <w:pStyle w:val="1151"/>
              <w:jc w:val="center"/>
              <w:spacing w:line="276" w:lineRule="auto"/>
              <w:rPr>
                <w:sz w:val="24"/>
                <w:szCs w:val="24"/>
              </w:rPr>
            </w:pPr>
            <w:r>
              <w:rPr>
                <w:rFonts w:hint="eastAsia"/>
                <w:sz w:val="24"/>
                <w:szCs w:val="24"/>
              </w:rPr>
              <w:t xml:space="preserve">1</w:t>
            </w:r>
            <w:r/>
          </w:p>
        </w:tc>
        <w:tc>
          <w:tcPr>
            <w:tcW w:w="1341" w:type="dxa"/>
            <w:vAlign w:val="center"/>
            <w:textDirection w:val="lrTb"/>
            <w:noWrap w:val="false"/>
          </w:tcPr>
          <w:p>
            <w:pPr>
              <w:pStyle w:val="1151"/>
              <w:jc w:val="center"/>
              <w:spacing w:line="276" w:lineRule="auto"/>
              <w:rPr>
                <w:sz w:val="24"/>
                <w:szCs w:val="24"/>
              </w:rPr>
            </w:pPr>
            <w:r>
              <w:rPr>
                <w:sz w:val="24"/>
                <w:szCs w:val="24"/>
              </w:rPr>
            </w:r>
            <w:r/>
          </w:p>
        </w:tc>
        <w:tc>
          <w:tcPr>
            <w:tcW w:w="885" w:type="dxa"/>
            <w:vAlign w:val="center"/>
            <w:textDirection w:val="lrTb"/>
            <w:noWrap w:val="false"/>
          </w:tcPr>
          <w:p>
            <w:pPr>
              <w:pStyle w:val="1151"/>
              <w:jc w:val="center"/>
              <w:spacing w:line="276" w:lineRule="auto"/>
              <w:rPr>
                <w:sz w:val="24"/>
                <w:szCs w:val="24"/>
              </w:rPr>
            </w:pPr>
            <w:r>
              <w:rPr>
                <w:sz w:val="24"/>
                <w:szCs w:val="24"/>
              </w:rPr>
            </w:r>
            <w:r/>
          </w:p>
        </w:tc>
        <w:tc>
          <w:tcPr>
            <w:tcW w:w="750" w:type="dxa"/>
            <w:vAlign w:val="center"/>
            <w:textDirection w:val="lrTb"/>
            <w:noWrap w:val="false"/>
          </w:tcPr>
          <w:p>
            <w:pPr>
              <w:pStyle w:val="1151"/>
              <w:jc w:val="center"/>
              <w:spacing w:line="276" w:lineRule="auto"/>
              <w:rPr>
                <w:sz w:val="24"/>
                <w:szCs w:val="24"/>
              </w:rPr>
            </w:pPr>
            <w:r>
              <w:rPr>
                <w:sz w:val="24"/>
                <w:szCs w:val="24"/>
              </w:rPr>
            </w:r>
            <w:r/>
          </w:p>
        </w:tc>
        <w:tc>
          <w:tcPr>
            <w:tcW w:w="796" w:type="dxa"/>
            <w:vAlign w:val="center"/>
            <w:textDirection w:val="lrTb"/>
            <w:noWrap w:val="false"/>
          </w:tcPr>
          <w:p>
            <w:pPr>
              <w:pStyle w:val="1151"/>
              <w:jc w:val="center"/>
              <w:spacing w:line="276" w:lineRule="auto"/>
              <w:rPr>
                <w:sz w:val="24"/>
                <w:szCs w:val="24"/>
              </w:rPr>
            </w:pPr>
            <w:r>
              <w:rPr>
                <w:sz w:val="24"/>
                <w:szCs w:val="24"/>
              </w:rPr>
            </w:r>
            <w:r/>
          </w:p>
        </w:tc>
        <w:tc>
          <w:tcPr>
            <w:tcW w:w="753" w:type="dxa"/>
            <w:vAlign w:val="center"/>
            <w:textDirection w:val="lrTb"/>
            <w:noWrap w:val="false"/>
          </w:tcPr>
          <w:p>
            <w:pPr>
              <w:pStyle w:val="1151"/>
              <w:jc w:val="center"/>
              <w:spacing w:line="276" w:lineRule="auto"/>
              <w:rPr>
                <w:sz w:val="24"/>
                <w:szCs w:val="24"/>
              </w:rPr>
            </w:pPr>
            <w:r>
              <w:rPr>
                <w:sz w:val="24"/>
                <w:szCs w:val="24"/>
              </w:rPr>
            </w:r>
            <w:r/>
          </w:p>
        </w:tc>
        <w:tc>
          <w:tcPr>
            <w:tcW w:w="1381" w:type="dxa"/>
            <w:vAlign w:val="center"/>
            <w:textDirection w:val="lrTb"/>
            <w:noWrap w:val="false"/>
          </w:tcPr>
          <w:p>
            <w:pPr>
              <w:pStyle w:val="1151"/>
              <w:jc w:val="center"/>
              <w:spacing w:line="276" w:lineRule="auto"/>
              <w:rPr>
                <w:sz w:val="24"/>
                <w:szCs w:val="24"/>
              </w:rPr>
            </w:pPr>
            <w:r>
              <w:rPr>
                <w:sz w:val="24"/>
                <w:szCs w:val="24"/>
              </w:rPr>
            </w:r>
            <w:r/>
          </w:p>
        </w:tc>
        <w:tc>
          <w:tcPr>
            <w:tcW w:w="1243" w:type="dxa"/>
            <w:vAlign w:val="center"/>
            <w:textDirection w:val="lrTb"/>
            <w:noWrap w:val="false"/>
          </w:tcPr>
          <w:p>
            <w:pPr>
              <w:pStyle w:val="1151"/>
              <w:jc w:val="center"/>
              <w:spacing w:line="276" w:lineRule="auto"/>
              <w:rPr>
                <w:sz w:val="24"/>
                <w:szCs w:val="24"/>
              </w:rPr>
            </w:pPr>
            <w:r>
              <w:rPr>
                <w:sz w:val="24"/>
                <w:szCs w:val="24"/>
              </w:rPr>
            </w:r>
            <w:r/>
          </w:p>
        </w:tc>
        <w:tc>
          <w:tcPr>
            <w:tcW w:w="1490" w:type="dxa"/>
            <w:vAlign w:val="center"/>
            <w:textDirection w:val="lrTb"/>
            <w:noWrap w:val="false"/>
          </w:tcPr>
          <w:p>
            <w:pPr>
              <w:pStyle w:val="1151"/>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151"/>
              <w:jc w:val="center"/>
              <w:spacing w:line="276" w:lineRule="auto"/>
              <w:rPr>
                <w:sz w:val="24"/>
                <w:szCs w:val="24"/>
              </w:rPr>
            </w:pPr>
            <w:r>
              <w:rPr>
                <w:rFonts w:hint="eastAsia"/>
                <w:sz w:val="24"/>
                <w:szCs w:val="24"/>
              </w:rPr>
              <w:t xml:space="preserve">2</w:t>
            </w:r>
            <w:r/>
          </w:p>
        </w:tc>
        <w:tc>
          <w:tcPr>
            <w:tcW w:w="1341" w:type="dxa"/>
            <w:vAlign w:val="center"/>
            <w:textDirection w:val="lrTb"/>
            <w:noWrap w:val="false"/>
          </w:tcPr>
          <w:p>
            <w:pPr>
              <w:pStyle w:val="1151"/>
              <w:jc w:val="center"/>
              <w:spacing w:line="276" w:lineRule="auto"/>
              <w:rPr>
                <w:sz w:val="24"/>
                <w:szCs w:val="24"/>
              </w:rPr>
            </w:pPr>
            <w:r>
              <w:rPr>
                <w:sz w:val="24"/>
                <w:szCs w:val="24"/>
              </w:rPr>
            </w:r>
            <w:r/>
          </w:p>
        </w:tc>
        <w:tc>
          <w:tcPr>
            <w:tcW w:w="885" w:type="dxa"/>
            <w:vAlign w:val="center"/>
            <w:textDirection w:val="lrTb"/>
            <w:noWrap w:val="false"/>
          </w:tcPr>
          <w:p>
            <w:pPr>
              <w:pStyle w:val="1151"/>
              <w:jc w:val="center"/>
              <w:spacing w:line="276" w:lineRule="auto"/>
              <w:rPr>
                <w:sz w:val="24"/>
                <w:szCs w:val="24"/>
              </w:rPr>
            </w:pPr>
            <w:r>
              <w:rPr>
                <w:sz w:val="24"/>
                <w:szCs w:val="24"/>
              </w:rPr>
            </w:r>
            <w:r/>
          </w:p>
        </w:tc>
        <w:tc>
          <w:tcPr>
            <w:tcW w:w="750" w:type="dxa"/>
            <w:vAlign w:val="center"/>
            <w:textDirection w:val="lrTb"/>
            <w:noWrap w:val="false"/>
          </w:tcPr>
          <w:p>
            <w:pPr>
              <w:pStyle w:val="1151"/>
              <w:jc w:val="center"/>
              <w:spacing w:line="276" w:lineRule="auto"/>
              <w:rPr>
                <w:sz w:val="24"/>
                <w:szCs w:val="24"/>
              </w:rPr>
            </w:pPr>
            <w:r>
              <w:rPr>
                <w:sz w:val="24"/>
                <w:szCs w:val="24"/>
              </w:rPr>
            </w:r>
            <w:r/>
          </w:p>
        </w:tc>
        <w:tc>
          <w:tcPr>
            <w:tcW w:w="796" w:type="dxa"/>
            <w:vAlign w:val="center"/>
            <w:textDirection w:val="lrTb"/>
            <w:noWrap w:val="false"/>
          </w:tcPr>
          <w:p>
            <w:pPr>
              <w:pStyle w:val="1151"/>
              <w:jc w:val="center"/>
              <w:spacing w:line="276" w:lineRule="auto"/>
              <w:rPr>
                <w:sz w:val="24"/>
                <w:szCs w:val="24"/>
              </w:rPr>
            </w:pPr>
            <w:r>
              <w:rPr>
                <w:sz w:val="24"/>
                <w:szCs w:val="24"/>
              </w:rPr>
            </w:r>
            <w:r/>
          </w:p>
        </w:tc>
        <w:tc>
          <w:tcPr>
            <w:tcW w:w="753" w:type="dxa"/>
            <w:vAlign w:val="center"/>
            <w:textDirection w:val="lrTb"/>
            <w:noWrap w:val="false"/>
          </w:tcPr>
          <w:p>
            <w:pPr>
              <w:pStyle w:val="1151"/>
              <w:jc w:val="center"/>
              <w:spacing w:line="276" w:lineRule="auto"/>
              <w:rPr>
                <w:sz w:val="24"/>
                <w:szCs w:val="24"/>
              </w:rPr>
            </w:pPr>
            <w:r>
              <w:rPr>
                <w:sz w:val="24"/>
                <w:szCs w:val="24"/>
              </w:rPr>
            </w:r>
            <w:r/>
          </w:p>
        </w:tc>
        <w:tc>
          <w:tcPr>
            <w:tcW w:w="1381" w:type="dxa"/>
            <w:vAlign w:val="center"/>
            <w:textDirection w:val="lrTb"/>
            <w:noWrap w:val="false"/>
          </w:tcPr>
          <w:p>
            <w:pPr>
              <w:pStyle w:val="1151"/>
              <w:jc w:val="center"/>
              <w:spacing w:line="276" w:lineRule="auto"/>
              <w:rPr>
                <w:sz w:val="24"/>
                <w:szCs w:val="24"/>
              </w:rPr>
            </w:pPr>
            <w:r>
              <w:rPr>
                <w:sz w:val="24"/>
                <w:szCs w:val="24"/>
              </w:rPr>
            </w:r>
            <w:r/>
          </w:p>
        </w:tc>
        <w:tc>
          <w:tcPr>
            <w:tcW w:w="1243" w:type="dxa"/>
            <w:vAlign w:val="center"/>
            <w:textDirection w:val="lrTb"/>
            <w:noWrap w:val="false"/>
          </w:tcPr>
          <w:p>
            <w:pPr>
              <w:pStyle w:val="1151"/>
              <w:jc w:val="center"/>
              <w:spacing w:line="276" w:lineRule="auto"/>
              <w:rPr>
                <w:sz w:val="24"/>
                <w:szCs w:val="24"/>
              </w:rPr>
            </w:pPr>
            <w:r>
              <w:rPr>
                <w:sz w:val="24"/>
                <w:szCs w:val="24"/>
              </w:rPr>
            </w:r>
            <w:r/>
          </w:p>
        </w:tc>
        <w:tc>
          <w:tcPr>
            <w:tcW w:w="1490" w:type="dxa"/>
            <w:vAlign w:val="center"/>
            <w:textDirection w:val="lrTb"/>
            <w:noWrap w:val="false"/>
          </w:tcPr>
          <w:p>
            <w:pPr>
              <w:pStyle w:val="1151"/>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151"/>
              <w:jc w:val="center"/>
              <w:spacing w:line="276" w:lineRule="auto"/>
              <w:rPr>
                <w:sz w:val="24"/>
                <w:szCs w:val="24"/>
              </w:rPr>
            </w:pPr>
            <w:r>
              <w:rPr>
                <w:rFonts w:hint="eastAsia"/>
                <w:sz w:val="24"/>
                <w:szCs w:val="24"/>
              </w:rPr>
              <w:t xml:space="preserve">3</w:t>
            </w:r>
            <w:r/>
          </w:p>
        </w:tc>
        <w:tc>
          <w:tcPr>
            <w:tcW w:w="1341" w:type="dxa"/>
            <w:vAlign w:val="center"/>
            <w:textDirection w:val="lrTb"/>
            <w:noWrap w:val="false"/>
          </w:tcPr>
          <w:p>
            <w:pPr>
              <w:pStyle w:val="1151"/>
              <w:jc w:val="center"/>
              <w:spacing w:line="276" w:lineRule="auto"/>
              <w:rPr>
                <w:sz w:val="24"/>
                <w:szCs w:val="24"/>
              </w:rPr>
            </w:pPr>
            <w:r>
              <w:rPr>
                <w:sz w:val="24"/>
                <w:szCs w:val="24"/>
              </w:rPr>
            </w:r>
            <w:r/>
          </w:p>
        </w:tc>
        <w:tc>
          <w:tcPr>
            <w:tcW w:w="885" w:type="dxa"/>
            <w:vAlign w:val="center"/>
            <w:textDirection w:val="lrTb"/>
            <w:noWrap w:val="false"/>
          </w:tcPr>
          <w:p>
            <w:pPr>
              <w:pStyle w:val="1151"/>
              <w:jc w:val="center"/>
              <w:spacing w:line="276" w:lineRule="auto"/>
              <w:rPr>
                <w:sz w:val="24"/>
                <w:szCs w:val="24"/>
              </w:rPr>
            </w:pPr>
            <w:r>
              <w:rPr>
                <w:sz w:val="24"/>
                <w:szCs w:val="24"/>
              </w:rPr>
            </w:r>
            <w:r/>
          </w:p>
        </w:tc>
        <w:tc>
          <w:tcPr>
            <w:tcW w:w="750" w:type="dxa"/>
            <w:vAlign w:val="center"/>
            <w:textDirection w:val="lrTb"/>
            <w:noWrap w:val="false"/>
          </w:tcPr>
          <w:p>
            <w:pPr>
              <w:pStyle w:val="1151"/>
              <w:jc w:val="center"/>
              <w:spacing w:line="276" w:lineRule="auto"/>
              <w:rPr>
                <w:sz w:val="24"/>
                <w:szCs w:val="24"/>
              </w:rPr>
            </w:pPr>
            <w:r>
              <w:rPr>
                <w:sz w:val="24"/>
                <w:szCs w:val="24"/>
              </w:rPr>
            </w:r>
            <w:r/>
          </w:p>
        </w:tc>
        <w:tc>
          <w:tcPr>
            <w:tcW w:w="796" w:type="dxa"/>
            <w:vAlign w:val="center"/>
            <w:textDirection w:val="lrTb"/>
            <w:noWrap w:val="false"/>
          </w:tcPr>
          <w:p>
            <w:pPr>
              <w:pStyle w:val="1151"/>
              <w:jc w:val="center"/>
              <w:spacing w:line="276" w:lineRule="auto"/>
              <w:rPr>
                <w:sz w:val="24"/>
                <w:szCs w:val="24"/>
              </w:rPr>
            </w:pPr>
            <w:r>
              <w:rPr>
                <w:sz w:val="24"/>
                <w:szCs w:val="24"/>
              </w:rPr>
            </w:r>
            <w:r/>
          </w:p>
        </w:tc>
        <w:tc>
          <w:tcPr>
            <w:tcW w:w="753" w:type="dxa"/>
            <w:vAlign w:val="center"/>
            <w:textDirection w:val="lrTb"/>
            <w:noWrap w:val="false"/>
          </w:tcPr>
          <w:p>
            <w:pPr>
              <w:pStyle w:val="1151"/>
              <w:jc w:val="center"/>
              <w:spacing w:line="276" w:lineRule="auto"/>
              <w:rPr>
                <w:sz w:val="24"/>
                <w:szCs w:val="24"/>
              </w:rPr>
            </w:pPr>
            <w:r>
              <w:rPr>
                <w:sz w:val="24"/>
                <w:szCs w:val="24"/>
              </w:rPr>
            </w:r>
            <w:r/>
          </w:p>
        </w:tc>
        <w:tc>
          <w:tcPr>
            <w:tcW w:w="1381" w:type="dxa"/>
            <w:vAlign w:val="center"/>
            <w:textDirection w:val="lrTb"/>
            <w:noWrap w:val="false"/>
          </w:tcPr>
          <w:p>
            <w:pPr>
              <w:pStyle w:val="1151"/>
              <w:jc w:val="center"/>
              <w:spacing w:line="276" w:lineRule="auto"/>
              <w:rPr>
                <w:sz w:val="24"/>
                <w:szCs w:val="24"/>
              </w:rPr>
            </w:pPr>
            <w:r>
              <w:rPr>
                <w:sz w:val="24"/>
                <w:szCs w:val="24"/>
              </w:rPr>
            </w:r>
            <w:r/>
          </w:p>
        </w:tc>
        <w:tc>
          <w:tcPr>
            <w:tcW w:w="1243" w:type="dxa"/>
            <w:vAlign w:val="center"/>
            <w:textDirection w:val="lrTb"/>
            <w:noWrap w:val="false"/>
          </w:tcPr>
          <w:p>
            <w:pPr>
              <w:pStyle w:val="1151"/>
              <w:jc w:val="center"/>
              <w:spacing w:line="276" w:lineRule="auto"/>
              <w:rPr>
                <w:sz w:val="24"/>
                <w:szCs w:val="24"/>
              </w:rPr>
            </w:pPr>
            <w:r>
              <w:rPr>
                <w:sz w:val="24"/>
                <w:szCs w:val="24"/>
              </w:rPr>
            </w:r>
            <w:r/>
          </w:p>
        </w:tc>
        <w:tc>
          <w:tcPr>
            <w:tcW w:w="1490" w:type="dxa"/>
            <w:vAlign w:val="center"/>
            <w:textDirection w:val="lrTb"/>
            <w:noWrap w:val="false"/>
          </w:tcPr>
          <w:p>
            <w:pPr>
              <w:pStyle w:val="1151"/>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151"/>
              <w:jc w:val="center"/>
              <w:spacing w:line="276" w:lineRule="auto"/>
              <w:rPr>
                <w:sz w:val="24"/>
                <w:szCs w:val="24"/>
              </w:rPr>
            </w:pPr>
            <w:r>
              <w:rPr>
                <w:rFonts w:hint="eastAsia"/>
                <w:sz w:val="24"/>
                <w:szCs w:val="24"/>
              </w:rPr>
              <w:t xml:space="preserve">4</w:t>
            </w:r>
            <w:r/>
          </w:p>
        </w:tc>
        <w:tc>
          <w:tcPr>
            <w:tcW w:w="1341" w:type="dxa"/>
            <w:vAlign w:val="center"/>
            <w:textDirection w:val="lrTb"/>
            <w:noWrap w:val="false"/>
          </w:tcPr>
          <w:p>
            <w:pPr>
              <w:pStyle w:val="1151"/>
              <w:jc w:val="center"/>
              <w:spacing w:line="276" w:lineRule="auto"/>
              <w:rPr>
                <w:sz w:val="24"/>
                <w:szCs w:val="24"/>
              </w:rPr>
            </w:pPr>
            <w:r>
              <w:rPr>
                <w:sz w:val="24"/>
                <w:szCs w:val="24"/>
              </w:rPr>
            </w:r>
            <w:r/>
          </w:p>
        </w:tc>
        <w:tc>
          <w:tcPr>
            <w:tcW w:w="885" w:type="dxa"/>
            <w:vAlign w:val="center"/>
            <w:textDirection w:val="lrTb"/>
            <w:noWrap w:val="false"/>
          </w:tcPr>
          <w:p>
            <w:pPr>
              <w:pStyle w:val="1151"/>
              <w:jc w:val="center"/>
              <w:spacing w:line="276" w:lineRule="auto"/>
              <w:rPr>
                <w:sz w:val="24"/>
                <w:szCs w:val="24"/>
              </w:rPr>
            </w:pPr>
            <w:r>
              <w:rPr>
                <w:sz w:val="24"/>
                <w:szCs w:val="24"/>
              </w:rPr>
            </w:r>
            <w:r/>
          </w:p>
        </w:tc>
        <w:tc>
          <w:tcPr>
            <w:tcW w:w="750" w:type="dxa"/>
            <w:vAlign w:val="center"/>
            <w:textDirection w:val="lrTb"/>
            <w:noWrap w:val="false"/>
          </w:tcPr>
          <w:p>
            <w:pPr>
              <w:pStyle w:val="1151"/>
              <w:jc w:val="center"/>
              <w:spacing w:line="276" w:lineRule="auto"/>
              <w:rPr>
                <w:sz w:val="24"/>
                <w:szCs w:val="24"/>
              </w:rPr>
            </w:pPr>
            <w:r>
              <w:rPr>
                <w:sz w:val="24"/>
                <w:szCs w:val="24"/>
              </w:rPr>
            </w:r>
            <w:r/>
          </w:p>
        </w:tc>
        <w:tc>
          <w:tcPr>
            <w:tcW w:w="796" w:type="dxa"/>
            <w:vAlign w:val="center"/>
            <w:textDirection w:val="lrTb"/>
            <w:noWrap w:val="false"/>
          </w:tcPr>
          <w:p>
            <w:pPr>
              <w:pStyle w:val="1151"/>
              <w:jc w:val="center"/>
              <w:spacing w:line="276" w:lineRule="auto"/>
              <w:rPr>
                <w:sz w:val="24"/>
                <w:szCs w:val="24"/>
              </w:rPr>
            </w:pPr>
            <w:r>
              <w:rPr>
                <w:sz w:val="24"/>
                <w:szCs w:val="24"/>
              </w:rPr>
            </w:r>
            <w:r/>
          </w:p>
        </w:tc>
        <w:tc>
          <w:tcPr>
            <w:tcW w:w="753" w:type="dxa"/>
            <w:vAlign w:val="center"/>
            <w:textDirection w:val="lrTb"/>
            <w:noWrap w:val="false"/>
          </w:tcPr>
          <w:p>
            <w:pPr>
              <w:pStyle w:val="1151"/>
              <w:jc w:val="center"/>
              <w:spacing w:line="276" w:lineRule="auto"/>
              <w:rPr>
                <w:sz w:val="24"/>
                <w:szCs w:val="24"/>
              </w:rPr>
            </w:pPr>
            <w:r>
              <w:rPr>
                <w:sz w:val="24"/>
                <w:szCs w:val="24"/>
              </w:rPr>
            </w:r>
            <w:r/>
          </w:p>
        </w:tc>
        <w:tc>
          <w:tcPr>
            <w:tcW w:w="1381" w:type="dxa"/>
            <w:vAlign w:val="center"/>
            <w:textDirection w:val="lrTb"/>
            <w:noWrap w:val="false"/>
          </w:tcPr>
          <w:p>
            <w:pPr>
              <w:pStyle w:val="1151"/>
              <w:jc w:val="center"/>
              <w:spacing w:line="276" w:lineRule="auto"/>
              <w:rPr>
                <w:sz w:val="24"/>
                <w:szCs w:val="24"/>
              </w:rPr>
            </w:pPr>
            <w:r>
              <w:rPr>
                <w:sz w:val="24"/>
                <w:szCs w:val="24"/>
              </w:rPr>
            </w:r>
            <w:r/>
          </w:p>
        </w:tc>
        <w:tc>
          <w:tcPr>
            <w:tcW w:w="1243" w:type="dxa"/>
            <w:vAlign w:val="center"/>
            <w:textDirection w:val="lrTb"/>
            <w:noWrap w:val="false"/>
          </w:tcPr>
          <w:p>
            <w:pPr>
              <w:pStyle w:val="1151"/>
              <w:jc w:val="center"/>
              <w:spacing w:line="276" w:lineRule="auto"/>
              <w:rPr>
                <w:sz w:val="24"/>
                <w:szCs w:val="24"/>
              </w:rPr>
            </w:pPr>
            <w:r>
              <w:rPr>
                <w:sz w:val="24"/>
                <w:szCs w:val="24"/>
              </w:rPr>
            </w:r>
            <w:r/>
          </w:p>
        </w:tc>
        <w:tc>
          <w:tcPr>
            <w:tcW w:w="1490" w:type="dxa"/>
            <w:vAlign w:val="center"/>
            <w:textDirection w:val="lrTb"/>
            <w:noWrap w:val="false"/>
          </w:tcPr>
          <w:p>
            <w:pPr>
              <w:pStyle w:val="1151"/>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151"/>
              <w:jc w:val="center"/>
              <w:spacing w:line="276" w:lineRule="auto"/>
              <w:rPr>
                <w:sz w:val="24"/>
                <w:szCs w:val="24"/>
              </w:rPr>
            </w:pPr>
            <w:r>
              <w:rPr>
                <w:rFonts w:hint="eastAsia"/>
                <w:sz w:val="24"/>
                <w:szCs w:val="24"/>
              </w:rPr>
              <w:t xml:space="preserve">5</w:t>
            </w:r>
            <w:r/>
          </w:p>
        </w:tc>
        <w:tc>
          <w:tcPr>
            <w:tcW w:w="1341" w:type="dxa"/>
            <w:vAlign w:val="center"/>
            <w:textDirection w:val="lrTb"/>
            <w:noWrap w:val="false"/>
          </w:tcPr>
          <w:p>
            <w:pPr>
              <w:pStyle w:val="1151"/>
              <w:jc w:val="center"/>
              <w:spacing w:line="276" w:lineRule="auto"/>
              <w:rPr>
                <w:sz w:val="24"/>
                <w:szCs w:val="24"/>
              </w:rPr>
            </w:pPr>
            <w:r>
              <w:rPr>
                <w:sz w:val="24"/>
                <w:szCs w:val="24"/>
              </w:rPr>
            </w:r>
            <w:r/>
          </w:p>
        </w:tc>
        <w:tc>
          <w:tcPr>
            <w:tcW w:w="885" w:type="dxa"/>
            <w:vAlign w:val="center"/>
            <w:textDirection w:val="lrTb"/>
            <w:noWrap w:val="false"/>
          </w:tcPr>
          <w:p>
            <w:pPr>
              <w:pStyle w:val="1151"/>
              <w:jc w:val="center"/>
              <w:spacing w:line="276" w:lineRule="auto"/>
              <w:rPr>
                <w:sz w:val="24"/>
                <w:szCs w:val="24"/>
              </w:rPr>
            </w:pPr>
            <w:r>
              <w:rPr>
                <w:sz w:val="24"/>
                <w:szCs w:val="24"/>
              </w:rPr>
            </w:r>
            <w:r/>
          </w:p>
        </w:tc>
        <w:tc>
          <w:tcPr>
            <w:tcW w:w="750" w:type="dxa"/>
            <w:vAlign w:val="center"/>
            <w:textDirection w:val="lrTb"/>
            <w:noWrap w:val="false"/>
          </w:tcPr>
          <w:p>
            <w:pPr>
              <w:pStyle w:val="1151"/>
              <w:jc w:val="center"/>
              <w:spacing w:line="276" w:lineRule="auto"/>
              <w:rPr>
                <w:sz w:val="24"/>
                <w:szCs w:val="24"/>
              </w:rPr>
            </w:pPr>
            <w:r>
              <w:rPr>
                <w:sz w:val="24"/>
                <w:szCs w:val="24"/>
              </w:rPr>
            </w:r>
            <w:r/>
          </w:p>
        </w:tc>
        <w:tc>
          <w:tcPr>
            <w:tcW w:w="796" w:type="dxa"/>
            <w:vAlign w:val="center"/>
            <w:textDirection w:val="lrTb"/>
            <w:noWrap w:val="false"/>
          </w:tcPr>
          <w:p>
            <w:pPr>
              <w:pStyle w:val="1151"/>
              <w:jc w:val="center"/>
              <w:spacing w:line="276" w:lineRule="auto"/>
              <w:rPr>
                <w:sz w:val="24"/>
                <w:szCs w:val="24"/>
              </w:rPr>
            </w:pPr>
            <w:r>
              <w:rPr>
                <w:sz w:val="24"/>
                <w:szCs w:val="24"/>
              </w:rPr>
            </w:r>
            <w:r/>
          </w:p>
        </w:tc>
        <w:tc>
          <w:tcPr>
            <w:tcW w:w="753" w:type="dxa"/>
            <w:vAlign w:val="center"/>
            <w:textDirection w:val="lrTb"/>
            <w:noWrap w:val="false"/>
          </w:tcPr>
          <w:p>
            <w:pPr>
              <w:pStyle w:val="1151"/>
              <w:jc w:val="center"/>
              <w:spacing w:line="276" w:lineRule="auto"/>
              <w:rPr>
                <w:sz w:val="24"/>
                <w:szCs w:val="24"/>
              </w:rPr>
            </w:pPr>
            <w:r>
              <w:rPr>
                <w:sz w:val="24"/>
                <w:szCs w:val="24"/>
              </w:rPr>
            </w:r>
            <w:r/>
          </w:p>
        </w:tc>
        <w:tc>
          <w:tcPr>
            <w:tcW w:w="1381" w:type="dxa"/>
            <w:vAlign w:val="center"/>
            <w:textDirection w:val="lrTb"/>
            <w:noWrap w:val="false"/>
          </w:tcPr>
          <w:p>
            <w:pPr>
              <w:pStyle w:val="1151"/>
              <w:jc w:val="center"/>
              <w:spacing w:line="276" w:lineRule="auto"/>
              <w:rPr>
                <w:sz w:val="24"/>
                <w:szCs w:val="24"/>
              </w:rPr>
            </w:pPr>
            <w:r>
              <w:rPr>
                <w:sz w:val="24"/>
                <w:szCs w:val="24"/>
              </w:rPr>
            </w:r>
            <w:r/>
          </w:p>
        </w:tc>
        <w:tc>
          <w:tcPr>
            <w:tcW w:w="1243" w:type="dxa"/>
            <w:vAlign w:val="center"/>
            <w:textDirection w:val="lrTb"/>
            <w:noWrap w:val="false"/>
          </w:tcPr>
          <w:p>
            <w:pPr>
              <w:pStyle w:val="1151"/>
              <w:jc w:val="center"/>
              <w:spacing w:line="276" w:lineRule="auto"/>
              <w:rPr>
                <w:sz w:val="24"/>
                <w:szCs w:val="24"/>
              </w:rPr>
            </w:pPr>
            <w:r>
              <w:rPr>
                <w:sz w:val="24"/>
                <w:szCs w:val="24"/>
              </w:rPr>
            </w:r>
            <w:r/>
          </w:p>
        </w:tc>
        <w:tc>
          <w:tcPr>
            <w:tcW w:w="1490" w:type="dxa"/>
            <w:vAlign w:val="center"/>
            <w:textDirection w:val="lrTb"/>
            <w:noWrap w:val="false"/>
          </w:tcPr>
          <w:p>
            <w:pPr>
              <w:pStyle w:val="1151"/>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151"/>
              <w:jc w:val="center"/>
              <w:spacing w:line="276" w:lineRule="auto"/>
              <w:rPr>
                <w:sz w:val="24"/>
                <w:szCs w:val="24"/>
              </w:rPr>
            </w:pPr>
            <w:r>
              <w:rPr>
                <w:rFonts w:hint="eastAsia"/>
                <w:sz w:val="24"/>
                <w:szCs w:val="24"/>
              </w:rPr>
              <w:t xml:space="preserve">6</w:t>
            </w:r>
            <w:r/>
          </w:p>
        </w:tc>
        <w:tc>
          <w:tcPr>
            <w:tcW w:w="1341" w:type="dxa"/>
            <w:vAlign w:val="center"/>
            <w:textDirection w:val="lrTb"/>
            <w:noWrap w:val="false"/>
          </w:tcPr>
          <w:p>
            <w:pPr>
              <w:pStyle w:val="1151"/>
              <w:jc w:val="center"/>
              <w:spacing w:line="276" w:lineRule="auto"/>
              <w:rPr>
                <w:sz w:val="24"/>
                <w:szCs w:val="24"/>
              </w:rPr>
            </w:pPr>
            <w:r>
              <w:rPr>
                <w:sz w:val="24"/>
                <w:szCs w:val="24"/>
              </w:rPr>
            </w:r>
            <w:r/>
          </w:p>
        </w:tc>
        <w:tc>
          <w:tcPr>
            <w:tcW w:w="885" w:type="dxa"/>
            <w:vAlign w:val="center"/>
            <w:textDirection w:val="lrTb"/>
            <w:noWrap w:val="false"/>
          </w:tcPr>
          <w:p>
            <w:pPr>
              <w:pStyle w:val="1151"/>
              <w:jc w:val="center"/>
              <w:spacing w:line="276" w:lineRule="auto"/>
              <w:rPr>
                <w:sz w:val="24"/>
                <w:szCs w:val="24"/>
              </w:rPr>
            </w:pPr>
            <w:r>
              <w:rPr>
                <w:sz w:val="24"/>
                <w:szCs w:val="24"/>
              </w:rPr>
            </w:r>
            <w:r/>
          </w:p>
        </w:tc>
        <w:tc>
          <w:tcPr>
            <w:tcW w:w="750" w:type="dxa"/>
            <w:vAlign w:val="center"/>
            <w:textDirection w:val="lrTb"/>
            <w:noWrap w:val="false"/>
          </w:tcPr>
          <w:p>
            <w:pPr>
              <w:pStyle w:val="1151"/>
              <w:jc w:val="center"/>
              <w:spacing w:line="276" w:lineRule="auto"/>
              <w:rPr>
                <w:sz w:val="24"/>
                <w:szCs w:val="24"/>
              </w:rPr>
            </w:pPr>
            <w:r>
              <w:rPr>
                <w:sz w:val="24"/>
                <w:szCs w:val="24"/>
              </w:rPr>
            </w:r>
            <w:r/>
          </w:p>
        </w:tc>
        <w:tc>
          <w:tcPr>
            <w:tcW w:w="796" w:type="dxa"/>
            <w:vAlign w:val="center"/>
            <w:textDirection w:val="lrTb"/>
            <w:noWrap w:val="false"/>
          </w:tcPr>
          <w:p>
            <w:pPr>
              <w:pStyle w:val="1151"/>
              <w:jc w:val="center"/>
              <w:spacing w:line="276" w:lineRule="auto"/>
              <w:rPr>
                <w:sz w:val="24"/>
                <w:szCs w:val="24"/>
              </w:rPr>
            </w:pPr>
            <w:r>
              <w:rPr>
                <w:sz w:val="24"/>
                <w:szCs w:val="24"/>
              </w:rPr>
            </w:r>
            <w:r/>
          </w:p>
        </w:tc>
        <w:tc>
          <w:tcPr>
            <w:tcW w:w="753" w:type="dxa"/>
            <w:vAlign w:val="center"/>
            <w:textDirection w:val="lrTb"/>
            <w:noWrap w:val="false"/>
          </w:tcPr>
          <w:p>
            <w:pPr>
              <w:pStyle w:val="1151"/>
              <w:jc w:val="center"/>
              <w:spacing w:line="276" w:lineRule="auto"/>
              <w:rPr>
                <w:sz w:val="24"/>
                <w:szCs w:val="24"/>
              </w:rPr>
            </w:pPr>
            <w:r>
              <w:rPr>
                <w:sz w:val="24"/>
                <w:szCs w:val="24"/>
              </w:rPr>
            </w:r>
            <w:r/>
          </w:p>
        </w:tc>
        <w:tc>
          <w:tcPr>
            <w:tcW w:w="1381" w:type="dxa"/>
            <w:vAlign w:val="center"/>
            <w:textDirection w:val="lrTb"/>
            <w:noWrap w:val="false"/>
          </w:tcPr>
          <w:p>
            <w:pPr>
              <w:pStyle w:val="1151"/>
              <w:jc w:val="center"/>
              <w:spacing w:line="276" w:lineRule="auto"/>
              <w:rPr>
                <w:sz w:val="24"/>
                <w:szCs w:val="24"/>
              </w:rPr>
            </w:pPr>
            <w:r>
              <w:rPr>
                <w:sz w:val="24"/>
                <w:szCs w:val="24"/>
              </w:rPr>
            </w:r>
            <w:r/>
          </w:p>
        </w:tc>
        <w:tc>
          <w:tcPr>
            <w:tcW w:w="1243" w:type="dxa"/>
            <w:vAlign w:val="center"/>
            <w:textDirection w:val="lrTb"/>
            <w:noWrap w:val="false"/>
          </w:tcPr>
          <w:p>
            <w:pPr>
              <w:pStyle w:val="1151"/>
              <w:jc w:val="center"/>
              <w:spacing w:line="276" w:lineRule="auto"/>
              <w:rPr>
                <w:sz w:val="24"/>
                <w:szCs w:val="24"/>
              </w:rPr>
            </w:pPr>
            <w:r>
              <w:rPr>
                <w:sz w:val="24"/>
                <w:szCs w:val="24"/>
              </w:rPr>
            </w:r>
            <w:r/>
          </w:p>
        </w:tc>
        <w:tc>
          <w:tcPr>
            <w:tcW w:w="1490" w:type="dxa"/>
            <w:vAlign w:val="center"/>
            <w:textDirection w:val="lrTb"/>
            <w:noWrap w:val="false"/>
          </w:tcPr>
          <w:p>
            <w:pPr>
              <w:pStyle w:val="1151"/>
              <w:jc w:val="center"/>
              <w:spacing w:line="276" w:lineRule="auto"/>
              <w:rPr>
                <w:sz w:val="24"/>
                <w:szCs w:val="24"/>
              </w:rPr>
            </w:pPr>
            <w:r>
              <w:rPr>
                <w:sz w:val="24"/>
                <w:szCs w:val="24"/>
              </w:rPr>
            </w:r>
            <w:r/>
          </w:p>
        </w:tc>
      </w:tr>
      <w:tr>
        <w:trPr>
          <w:jc w:val="center"/>
          <w:trHeight w:val="567"/>
        </w:trPr>
        <w:tc>
          <w:tcPr>
            <w:tcW w:w="610" w:type="dxa"/>
            <w:vAlign w:val="center"/>
            <w:textDirection w:val="lrTb"/>
            <w:noWrap w:val="false"/>
          </w:tcPr>
          <w:p>
            <w:pPr>
              <w:pStyle w:val="1151"/>
              <w:jc w:val="center"/>
              <w:spacing w:line="276" w:lineRule="auto"/>
              <w:rPr>
                <w:sz w:val="24"/>
                <w:szCs w:val="24"/>
              </w:rPr>
            </w:pPr>
            <w:r>
              <w:rPr>
                <w:rFonts w:hint="eastAsia"/>
                <w:sz w:val="24"/>
                <w:szCs w:val="24"/>
              </w:rPr>
              <w:t xml:space="preserve">…</w:t>
            </w:r>
            <w:r/>
          </w:p>
        </w:tc>
        <w:tc>
          <w:tcPr>
            <w:tcW w:w="1341" w:type="dxa"/>
            <w:vAlign w:val="center"/>
            <w:textDirection w:val="lrTb"/>
            <w:noWrap w:val="false"/>
          </w:tcPr>
          <w:p>
            <w:pPr>
              <w:pStyle w:val="1151"/>
              <w:jc w:val="center"/>
              <w:spacing w:line="276" w:lineRule="auto"/>
              <w:rPr>
                <w:sz w:val="24"/>
                <w:szCs w:val="24"/>
              </w:rPr>
            </w:pPr>
            <w:r>
              <w:rPr>
                <w:sz w:val="24"/>
                <w:szCs w:val="24"/>
              </w:rPr>
            </w:r>
            <w:r/>
          </w:p>
        </w:tc>
        <w:tc>
          <w:tcPr>
            <w:tcW w:w="885" w:type="dxa"/>
            <w:vAlign w:val="center"/>
            <w:textDirection w:val="lrTb"/>
            <w:noWrap w:val="false"/>
          </w:tcPr>
          <w:p>
            <w:pPr>
              <w:pStyle w:val="1151"/>
              <w:jc w:val="center"/>
              <w:spacing w:line="276" w:lineRule="auto"/>
              <w:rPr>
                <w:sz w:val="24"/>
                <w:szCs w:val="24"/>
              </w:rPr>
            </w:pPr>
            <w:r>
              <w:rPr>
                <w:sz w:val="24"/>
                <w:szCs w:val="24"/>
              </w:rPr>
            </w:r>
            <w:r/>
          </w:p>
        </w:tc>
        <w:tc>
          <w:tcPr>
            <w:tcW w:w="750" w:type="dxa"/>
            <w:vAlign w:val="center"/>
            <w:textDirection w:val="lrTb"/>
            <w:noWrap w:val="false"/>
          </w:tcPr>
          <w:p>
            <w:pPr>
              <w:pStyle w:val="1151"/>
              <w:jc w:val="center"/>
              <w:spacing w:line="276" w:lineRule="auto"/>
              <w:rPr>
                <w:sz w:val="24"/>
                <w:szCs w:val="24"/>
              </w:rPr>
            </w:pPr>
            <w:r>
              <w:rPr>
                <w:sz w:val="24"/>
                <w:szCs w:val="24"/>
              </w:rPr>
            </w:r>
            <w:r/>
          </w:p>
        </w:tc>
        <w:tc>
          <w:tcPr>
            <w:tcW w:w="796" w:type="dxa"/>
            <w:vAlign w:val="center"/>
            <w:textDirection w:val="lrTb"/>
            <w:noWrap w:val="false"/>
          </w:tcPr>
          <w:p>
            <w:pPr>
              <w:pStyle w:val="1151"/>
              <w:jc w:val="center"/>
              <w:spacing w:line="276" w:lineRule="auto"/>
              <w:rPr>
                <w:sz w:val="24"/>
                <w:szCs w:val="24"/>
              </w:rPr>
            </w:pPr>
            <w:r>
              <w:rPr>
                <w:sz w:val="24"/>
                <w:szCs w:val="24"/>
              </w:rPr>
            </w:r>
            <w:r/>
          </w:p>
        </w:tc>
        <w:tc>
          <w:tcPr>
            <w:tcW w:w="753" w:type="dxa"/>
            <w:vAlign w:val="center"/>
            <w:textDirection w:val="lrTb"/>
            <w:noWrap w:val="false"/>
          </w:tcPr>
          <w:p>
            <w:pPr>
              <w:pStyle w:val="1151"/>
              <w:jc w:val="center"/>
              <w:spacing w:line="276" w:lineRule="auto"/>
              <w:rPr>
                <w:sz w:val="24"/>
                <w:szCs w:val="24"/>
              </w:rPr>
            </w:pPr>
            <w:r>
              <w:rPr>
                <w:sz w:val="24"/>
                <w:szCs w:val="24"/>
              </w:rPr>
            </w:r>
            <w:r/>
          </w:p>
        </w:tc>
        <w:tc>
          <w:tcPr>
            <w:tcW w:w="1381" w:type="dxa"/>
            <w:vAlign w:val="center"/>
            <w:textDirection w:val="lrTb"/>
            <w:noWrap w:val="false"/>
          </w:tcPr>
          <w:p>
            <w:pPr>
              <w:pStyle w:val="1151"/>
              <w:jc w:val="center"/>
              <w:spacing w:line="276" w:lineRule="auto"/>
              <w:rPr>
                <w:sz w:val="24"/>
                <w:szCs w:val="24"/>
              </w:rPr>
            </w:pPr>
            <w:r>
              <w:rPr>
                <w:sz w:val="24"/>
                <w:szCs w:val="24"/>
              </w:rPr>
            </w:r>
            <w:r/>
          </w:p>
        </w:tc>
        <w:tc>
          <w:tcPr>
            <w:tcW w:w="1243" w:type="dxa"/>
            <w:vAlign w:val="center"/>
            <w:textDirection w:val="lrTb"/>
            <w:noWrap w:val="false"/>
          </w:tcPr>
          <w:p>
            <w:pPr>
              <w:pStyle w:val="1151"/>
              <w:jc w:val="center"/>
              <w:spacing w:line="276" w:lineRule="auto"/>
              <w:rPr>
                <w:sz w:val="24"/>
                <w:szCs w:val="24"/>
              </w:rPr>
            </w:pPr>
            <w:r>
              <w:rPr>
                <w:sz w:val="24"/>
                <w:szCs w:val="24"/>
              </w:rPr>
            </w:r>
            <w:r/>
          </w:p>
        </w:tc>
        <w:tc>
          <w:tcPr>
            <w:tcW w:w="1490" w:type="dxa"/>
            <w:vAlign w:val="center"/>
            <w:textDirection w:val="lrTb"/>
            <w:noWrap w:val="false"/>
          </w:tcPr>
          <w:p>
            <w:pPr>
              <w:pStyle w:val="1151"/>
              <w:jc w:val="center"/>
              <w:spacing w:line="276" w:lineRule="auto"/>
              <w:rPr>
                <w:sz w:val="24"/>
                <w:szCs w:val="24"/>
              </w:rPr>
            </w:pPr>
            <w:r>
              <w:rPr>
                <w:sz w:val="24"/>
                <w:szCs w:val="24"/>
              </w:rPr>
            </w:r>
            <w:r/>
          </w:p>
        </w:tc>
      </w:tr>
    </w:tbl>
    <w:p>
      <w:pPr>
        <w:spacing w:line="400" w:lineRule="exact"/>
        <w:rPr>
          <w:rFonts w:hint="eastAsia" w:ascii="宋体" w:hAnsi="宋体" w:cs="宋体"/>
          <w:shd w:val="clear" w:color="auto" w:fill="ffffff"/>
        </w:rPr>
      </w:pPr>
      <w:r>
        <w:rPr>
          <w:rFonts w:hint="eastAsia" w:ascii="宋体" w:hAnsi="宋体" w:cs="宋体"/>
          <w:shd w:val="clear" w:color="auto" w:fill="ffffff"/>
        </w:rPr>
      </w:r>
      <w:r/>
    </w:p>
    <w:p>
      <w:pPr>
        <w:spacing w:line="400" w:lineRule="exact"/>
        <w:rPr>
          <w:rFonts w:hint="eastAsia" w:hAnsi="宋体"/>
        </w:rPr>
      </w:pPr>
      <w:r>
        <w:rPr>
          <w:rFonts w:hAnsi="宋体"/>
        </w:rPr>
        <w:t xml:space="preserve">注：请</w:t>
      </w:r>
      <w:r>
        <w:rPr>
          <w:rFonts w:hint="eastAsia" w:hAnsi="宋体"/>
        </w:rPr>
        <w:t xml:space="preserve">按照岗位详细提供，</w:t>
      </w:r>
      <w:r>
        <w:rPr>
          <w:rFonts w:hAnsi="宋体"/>
        </w:rPr>
        <w:t xml:space="preserve">按以上格式填写后投标。</w:t>
      </w:r>
      <w:r>
        <w:rPr>
          <w:rFonts w:hint="eastAsia" w:hAnsi="宋体"/>
        </w:rPr>
        <w:t xml:space="preserve">附人员相关证书和身份证原件扫描件、劳动合同及投标单位为其缴纳的社保证明（退休人员提供聘用协议及退休证）证明材料扫描件。</w:t>
      </w:r>
      <w:r/>
    </w:p>
    <w:p>
      <w:pPr>
        <w:spacing w:line="400" w:lineRule="exact"/>
        <w:rPr>
          <w:rFonts w:hint="eastAsia" w:ascii="宋体" w:hAnsi="宋体" w:cs="宋体"/>
          <w:shd w:val="clear" w:color="auto" w:fill="ffffff"/>
        </w:rPr>
      </w:pPr>
      <w:r>
        <w:rPr>
          <w:rFonts w:hint="eastAsia" w:ascii="宋体" w:hAnsi="宋体" w:cs="宋体"/>
          <w:shd w:val="clear" w:color="auto" w:fill="ffffff"/>
        </w:rPr>
      </w:r>
      <w:r/>
    </w:p>
    <w:p>
      <w:pPr>
        <w:spacing w:line="52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投标人名称（加盖CA电子公章）：            </w:t>
      </w:r>
      <w:r/>
    </w:p>
    <w:p>
      <w:pPr>
        <w:spacing w:line="52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法定代表人或授权代表（签字或签章）：            </w:t>
      </w:r>
      <w:r/>
    </w:p>
    <w:p>
      <w:pPr>
        <w:spacing w:line="52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年  月  日</w:t>
      </w:r>
      <w:bookmarkEnd w:id="315"/>
      <w:r/>
      <w:r/>
    </w:p>
    <w:p>
      <w:pPr>
        <w:pStyle w:val="969"/>
        <w:ind w:firstLine="440"/>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ind w:firstLine="480"/>
        <w:jc w:val="left"/>
        <w:spacing w:line="400" w:lineRule="exact"/>
        <w:rPr>
          <w:rFonts w:ascii="Arial" w:hAnsi="Arial" w:cs="Arial"/>
          <w:sz w:val="24"/>
          <w:u w:val="single"/>
        </w:rPr>
      </w:pPr>
      <w:r>
        <w:rPr>
          <w:rFonts w:ascii="Arial" w:hAnsi="Arial" w:cs="Arial"/>
          <w:sz w:val="24"/>
          <w:u w:val="single"/>
        </w:rPr>
      </w:r>
      <w:r/>
    </w:p>
    <w:p>
      <w:pPr>
        <w:ind w:left="840" w:hanging="840"/>
        <w:spacing w:line="400" w:lineRule="exact"/>
        <w:rPr>
          <w:rFonts w:ascii="Arial" w:hAnsi="Arial" w:cs="Arial"/>
          <w:sz w:val="24"/>
        </w:rPr>
      </w:pPr>
      <w:r>
        <w:rPr>
          <w:rFonts w:ascii="Arial" w:hAnsi="Arial" w:cs="Arial"/>
          <w:sz w:val="24"/>
        </w:rPr>
      </w:r>
      <w:r/>
    </w:p>
    <w:p>
      <w:pPr>
        <w:ind w:left="1054" w:hanging="738"/>
        <w:jc w:val="center"/>
        <w:spacing w:line="400" w:lineRule="exact"/>
        <w:rPr>
          <w:rFonts w:ascii="Arial" w:hAnsi="Arial" w:eastAsia="黑体" w:cs="Arial"/>
          <w:b/>
          <w:bCs/>
          <w:sz w:val="30"/>
          <w:szCs w:val="28"/>
        </w:rPr>
      </w:pPr>
      <w:r>
        <w:rPr>
          <w:sz w:val="24"/>
        </w:rPr>
        <w:br w:type="page" w:clear="all"/>
      </w:r>
      <w:bookmarkStart w:id="316" w:name="_Toc667"/>
      <w:r/>
      <w:bookmarkStart w:id="317" w:name="_Toc15028"/>
      <w:r>
        <w:rPr>
          <w:rFonts w:hint="eastAsia" w:ascii="Arial" w:hAnsi="Arial" w:eastAsia="黑体" w:cs="Arial"/>
          <w:b/>
          <w:bCs/>
          <w:sz w:val="30"/>
          <w:szCs w:val="28"/>
        </w:rPr>
        <w:t xml:space="preserve">（五）</w:t>
      </w:r>
      <w:bookmarkEnd w:id="316"/>
      <w:r/>
      <w:bookmarkEnd w:id="317"/>
      <w:r>
        <w:rPr>
          <w:rFonts w:hint="eastAsia" w:ascii="Arial" w:hAnsi="Arial" w:eastAsia="黑体" w:cs="Arial"/>
          <w:b/>
          <w:bCs/>
          <w:sz w:val="30"/>
          <w:szCs w:val="28"/>
        </w:rPr>
        <w:t xml:space="preserve">质量管理方案</w:t>
      </w:r>
      <w:r/>
    </w:p>
    <w:p>
      <w:pPr>
        <w:rPr>
          <w:rFonts w:ascii="Arial" w:hAnsi="Arial" w:eastAsia="黑体" w:cs="Arial"/>
          <w:b/>
          <w:bCs/>
          <w:sz w:val="30"/>
          <w:szCs w:val="28"/>
        </w:rPr>
      </w:pPr>
      <w:r>
        <w:rPr>
          <w:rFonts w:hint="eastAsia" w:ascii="Arial" w:hAnsi="Arial" w:eastAsia="黑体" w:cs="Arial"/>
          <w:b/>
          <w:bCs/>
          <w:sz w:val="30"/>
          <w:szCs w:val="28"/>
        </w:rPr>
        <w:br w:type="page" w:clear="all"/>
      </w:r>
      <w:r/>
    </w:p>
    <w:p>
      <w:pPr>
        <w:ind w:left="1054" w:hanging="738"/>
        <w:jc w:val="center"/>
        <w:spacing w:line="400" w:lineRule="exact"/>
        <w:rPr>
          <w:rFonts w:ascii="Arial" w:hAnsi="Arial" w:eastAsia="黑体" w:cs="Arial"/>
          <w:b/>
          <w:bCs/>
          <w:sz w:val="30"/>
          <w:szCs w:val="28"/>
        </w:rPr>
      </w:pPr>
      <w:r>
        <w:rPr>
          <w:rFonts w:hint="eastAsia" w:ascii="Arial" w:hAnsi="Arial" w:eastAsia="黑体" w:cs="Arial"/>
          <w:b/>
          <w:bCs/>
          <w:sz w:val="30"/>
          <w:szCs w:val="28"/>
        </w:rPr>
        <w:t xml:space="preserve">（六）内部管理制度</w:t>
      </w:r>
      <w:r/>
    </w:p>
    <w:p>
      <w:pPr>
        <w:rPr>
          <w:rFonts w:ascii="Arial" w:hAnsi="Arial" w:eastAsia="黑体" w:cs="Arial"/>
          <w:b/>
          <w:bCs/>
          <w:sz w:val="30"/>
          <w:szCs w:val="28"/>
        </w:rPr>
      </w:pPr>
      <w:r>
        <w:rPr>
          <w:rFonts w:hint="eastAsia" w:ascii="Arial" w:hAnsi="Arial" w:eastAsia="黑体" w:cs="Arial"/>
          <w:b/>
          <w:bCs/>
          <w:sz w:val="30"/>
          <w:szCs w:val="28"/>
        </w:rPr>
        <w:br w:type="page" w:clear="all"/>
      </w:r>
      <w:r/>
    </w:p>
    <w:p>
      <w:pPr>
        <w:ind w:left="1054" w:hanging="738"/>
        <w:jc w:val="center"/>
        <w:spacing w:line="400" w:lineRule="exact"/>
        <w:rPr>
          <w:rFonts w:ascii="Arial" w:hAnsi="Arial" w:eastAsia="黑体" w:cs="Arial"/>
          <w:b/>
          <w:bCs/>
          <w:sz w:val="30"/>
          <w:szCs w:val="28"/>
        </w:rPr>
      </w:pPr>
      <w:r>
        <w:rPr>
          <w:rFonts w:hint="eastAsia" w:ascii="Arial" w:hAnsi="Arial" w:eastAsia="黑体" w:cs="Arial"/>
          <w:b/>
          <w:bCs/>
          <w:sz w:val="30"/>
          <w:szCs w:val="28"/>
        </w:rPr>
        <w:t xml:space="preserve">（七）</w:t>
      </w:r>
      <w:bookmarkEnd w:id="311"/>
      <w:r>
        <w:rPr>
          <w:rFonts w:hint="eastAsia" w:ascii="Arial" w:hAnsi="Arial" w:eastAsia="黑体" w:cs="Arial"/>
          <w:b/>
          <w:bCs/>
          <w:sz w:val="30"/>
          <w:szCs w:val="28"/>
        </w:rPr>
        <w:t xml:space="preserve">用户使用反馈意见</w:t>
      </w:r>
      <w:r/>
    </w:p>
    <w:p>
      <w:pPr>
        <w:ind w:left="1054" w:hanging="738"/>
        <w:jc w:val="center"/>
        <w:spacing w:line="400" w:lineRule="exact"/>
        <w:rPr>
          <w:rFonts w:ascii="Arial" w:hAnsi="Arial" w:eastAsia="黑体" w:cs="Arial"/>
          <w:b/>
          <w:bCs/>
          <w:sz w:val="30"/>
          <w:szCs w:val="28"/>
        </w:rPr>
      </w:pPr>
      <w:r>
        <w:rPr>
          <w:rFonts w:hint="eastAsia" w:ascii="Arial" w:hAnsi="Arial" w:eastAsia="黑体" w:cs="Arial"/>
          <w:b/>
          <w:bCs/>
          <w:sz w:val="30"/>
          <w:szCs w:val="28"/>
        </w:rPr>
        <w:br w:type="page" w:clear="all"/>
      </w:r>
      <w:r>
        <w:rPr>
          <w:rFonts w:hint="eastAsia" w:ascii="Arial" w:hAnsi="Arial" w:eastAsia="黑体" w:cs="Arial"/>
          <w:b/>
          <w:bCs/>
          <w:sz w:val="30"/>
          <w:szCs w:val="28"/>
        </w:rPr>
        <w:t xml:space="preserve">（八）应急预案措施</w:t>
      </w:r>
      <w:r/>
    </w:p>
    <w:p>
      <w:pPr>
        <w:rPr>
          <w:rFonts w:ascii="Arial" w:hAnsi="Arial" w:eastAsia="黑体" w:cs="Arial"/>
          <w:b/>
          <w:bCs/>
          <w:sz w:val="30"/>
          <w:szCs w:val="28"/>
        </w:rPr>
      </w:pPr>
      <w:r>
        <w:rPr>
          <w:rFonts w:hint="eastAsia" w:ascii="Arial" w:hAnsi="Arial" w:eastAsia="黑体" w:cs="Arial"/>
          <w:b/>
          <w:bCs/>
          <w:sz w:val="30"/>
          <w:szCs w:val="28"/>
        </w:rPr>
        <w:br w:type="page" w:clear="all"/>
      </w:r>
      <w:r/>
    </w:p>
    <w:p>
      <w:pPr>
        <w:pStyle w:val="961"/>
      </w:pPr>
      <w:r/>
      <w:r/>
    </w:p>
    <w:p>
      <w:pPr>
        <w:ind w:right="264"/>
        <w:jc w:val="center"/>
        <w:spacing w:before="54" w:line="312" w:lineRule="auto"/>
        <w:rPr>
          <w:b/>
          <w:sz w:val="28"/>
          <w:szCs w:val="28"/>
        </w:rPr>
      </w:pPr>
      <w:r>
        <w:rPr>
          <w:rFonts w:hint="eastAsia"/>
          <w:b/>
          <w:sz w:val="28"/>
          <w:szCs w:val="28"/>
        </w:rPr>
        <w:t xml:space="preserve">五、价格分扣除</w:t>
      </w:r>
      <w:r/>
    </w:p>
    <w:p>
      <w:pPr>
        <w:jc w:val="center"/>
        <w:spacing w:after="320" w:line="360" w:lineRule="auto"/>
        <w:rPr>
          <w:b/>
          <w:bCs/>
          <w:sz w:val="28"/>
          <w:szCs w:val="28"/>
        </w:rPr>
      </w:pPr>
      <w:r>
        <w:rPr>
          <w:rFonts w:hint="eastAsia"/>
          <w:b/>
          <w:bCs/>
          <w:sz w:val="28"/>
          <w:szCs w:val="28"/>
        </w:rPr>
        <w:t xml:space="preserve">（一）中小企业声明函（货物）</w:t>
      </w:r>
      <w:r/>
    </w:p>
    <w:p>
      <w:pPr>
        <w:ind w:firstLine="442"/>
        <w:spacing w:line="560" w:lineRule="exact"/>
        <w:rPr>
          <w:rFonts w:hint="eastAsia" w:ascii="宋体" w:hAnsi="宋体" w:cs="宋体"/>
          <w:sz w:val="24"/>
          <w:szCs w:val="24"/>
        </w:rPr>
      </w:pPr>
      <w:r>
        <w:rPr>
          <w:rFonts w:hint="eastAsia" w:ascii="宋体" w:hAnsi="宋体" w:cs="宋体"/>
          <w:sz w:val="24"/>
          <w:szCs w:val="24"/>
        </w:rPr>
        <w:t xml:space="preserve">本公司郑重声明，根据《政府采购促进中小企业发展管理办法》（财库﹝2020﹞46 号）的规定，本公司参加</w:t>
      </w:r>
      <w:r>
        <w:rPr>
          <w:rFonts w:hint="eastAsia" w:ascii="宋体" w:hAnsi="宋体" w:cs="宋体"/>
          <w:sz w:val="24"/>
          <w:szCs w:val="24"/>
          <w:u w:val="single"/>
        </w:rPr>
        <w:t xml:space="preserve"> （采购人名称）</w:t>
      </w:r>
      <w:r>
        <w:rPr>
          <w:rFonts w:hint="eastAsia" w:ascii="宋体" w:hAnsi="宋体" w:cs="宋体"/>
          <w:sz w:val="24"/>
          <w:szCs w:val="24"/>
        </w:rPr>
        <w:t xml:space="preserve">的</w:t>
      </w:r>
      <w:r>
        <w:rPr>
          <w:rFonts w:hint="eastAsia" w:ascii="宋体" w:hAnsi="宋体" w:cs="宋体"/>
          <w:sz w:val="24"/>
          <w:szCs w:val="24"/>
          <w:u w:val="single"/>
        </w:rPr>
        <w:t xml:space="preserve">   （项目名称）    </w:t>
      </w:r>
      <w:r>
        <w:rPr>
          <w:rFonts w:hint="eastAsia" w:ascii="宋体" w:hAnsi="宋体" w:cs="宋体"/>
          <w:sz w:val="24"/>
          <w:szCs w:val="24"/>
        </w:rPr>
        <w:t xml:space="preserve">采购活动，提供的货物全部由符合政策要求的中小企业制造。相关企业的具体情况如下：</w:t>
      </w:r>
      <w:r/>
    </w:p>
    <w:p>
      <w:pPr>
        <w:ind w:firstLine="442"/>
        <w:spacing w:line="560" w:lineRule="exac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w:t>
      </w:r>
      <w:r>
        <w:rPr>
          <w:rFonts w:hint="eastAsia" w:ascii="宋体" w:hAnsi="宋体" w:cs="宋体"/>
          <w:b/>
          <w:sz w:val="24"/>
          <w:szCs w:val="24"/>
          <w:u w:val="single"/>
        </w:rPr>
        <w:t xml:space="preserve">零售业</w:t>
      </w:r>
      <w:r>
        <w:rPr>
          <w:rFonts w:hint="eastAsia" w:ascii="宋体" w:hAnsi="宋体" w:cs="宋体"/>
          <w:sz w:val="24"/>
          <w:szCs w:val="24"/>
          <w:u w:val="single"/>
        </w:rPr>
        <w:t xml:space="preserve">  </w:t>
      </w:r>
      <w:r>
        <w:rPr>
          <w:rFonts w:hint="eastAsia" w:ascii="宋体" w:hAnsi="宋体" w:cs="宋体"/>
          <w:sz w:val="24"/>
          <w:szCs w:val="24"/>
        </w:rPr>
        <w:t xml:space="preserve">；制造商为</w:t>
      </w:r>
      <w:r>
        <w:rPr>
          <w:rFonts w:hint="eastAsia" w:ascii="宋体" w:hAnsi="宋体" w:cs="宋体"/>
          <w:b/>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b/>
          <w:sz w:val="24"/>
          <w:szCs w:val="24"/>
          <w:u w:val="single"/>
        </w:rPr>
        <w:t xml:space="preserve">（中型企业、小型企业、微型企业）</w:t>
      </w:r>
      <w:r>
        <w:rPr>
          <w:rFonts w:hint="eastAsia" w:ascii="宋体" w:hAnsi="宋体" w:cs="宋体"/>
          <w:sz w:val="24"/>
          <w:szCs w:val="24"/>
        </w:rPr>
        <w:t xml:space="preserve">；</w:t>
      </w:r>
      <w:r/>
    </w:p>
    <w:p>
      <w:pPr>
        <w:ind w:firstLine="442"/>
        <w:spacing w:line="560" w:lineRule="exac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w:t>
      </w:r>
      <w:r>
        <w:rPr>
          <w:rFonts w:hint="eastAsia" w:ascii="宋体" w:hAnsi="宋体" w:cs="宋体"/>
          <w:sz w:val="24"/>
          <w:szCs w:val="24"/>
        </w:rPr>
        <w:t xml:space="preserve">；制造商为</w:t>
      </w:r>
      <w:r>
        <w:rPr>
          <w:rFonts w:hint="eastAsia" w:ascii="宋体" w:hAnsi="宋体" w:cs="宋体"/>
          <w:b/>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b/>
          <w:sz w:val="24"/>
          <w:szCs w:val="24"/>
          <w:u w:val="single"/>
        </w:rPr>
        <w:t xml:space="preserve">（中型企业、小型企业、微型企业）</w:t>
      </w:r>
      <w:r>
        <w:rPr>
          <w:rFonts w:hint="eastAsia" w:ascii="宋体" w:hAnsi="宋体" w:cs="宋体"/>
          <w:sz w:val="24"/>
          <w:szCs w:val="24"/>
        </w:rPr>
        <w:t xml:space="preserve">。</w:t>
      </w:r>
      <w:r/>
    </w:p>
    <w:p>
      <w:pPr>
        <w:ind w:firstLine="442"/>
        <w:spacing w:line="560" w:lineRule="exact"/>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spacing w:line="480" w:lineRule="exact"/>
        <w:rPr>
          <w:rFonts w:hint="eastAsia" w:ascii="宋体" w:hAnsi="宋体" w:cs="宋体"/>
          <w:b/>
          <w:bCs/>
        </w:rPr>
      </w:pPr>
      <w:r>
        <w:rPr>
          <w:rFonts w:hint="eastAsia" w:ascii="宋体" w:hAnsi="宋体" w:cs="宋体"/>
          <w:b/>
          <w:bCs/>
        </w:rPr>
      </w:r>
      <w:r/>
    </w:p>
    <w:p>
      <w:pPr>
        <w:ind w:firstLine="422"/>
        <w:spacing w:line="480" w:lineRule="exact"/>
        <w:rPr>
          <w:rFonts w:hint="eastAsia" w:ascii="宋体" w:hAnsi="宋体" w:cs="宋体"/>
        </w:rPr>
      </w:pPr>
      <w:r>
        <w:rPr>
          <w:rFonts w:hint="eastAsia" w:ascii="宋体" w:hAnsi="宋体" w:cs="宋体"/>
          <w:b/>
          <w:bCs/>
        </w:rPr>
        <w:t xml:space="preserve">注：从业人员填报上一年度数据，无上一年度数据的新成立企业可不填报。</w:t>
      </w:r>
      <w:r>
        <w:rPr>
          <w:rFonts w:hint="eastAsia" w:ascii="宋体" w:hAnsi="宋体" w:cs="宋体"/>
        </w:rPr>
        <w:t xml:space="preserve"> </w:t>
      </w:r>
      <w:r/>
    </w:p>
    <w:p>
      <w:pPr>
        <w:ind w:firstLine="4180"/>
        <w:spacing w:line="560" w:lineRule="exact"/>
        <w:rPr>
          <w:rFonts w:hint="eastAsia" w:ascii="宋体" w:hAnsi="宋体" w:cs="宋体"/>
          <w:bCs/>
          <w:sz w:val="22"/>
        </w:rPr>
      </w:pPr>
      <w:r>
        <w:rPr>
          <w:rFonts w:hint="eastAsia" w:ascii="宋体" w:hAnsi="宋体" w:cs="宋体"/>
          <w:bCs/>
          <w:sz w:val="22"/>
        </w:rPr>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法定代表人或授权代表（签字或签章</w:t>
      </w:r>
      <w:r>
        <w:rPr>
          <w:rFonts w:hint="eastAsia" w:ascii="宋体" w:hAnsi="宋体" w:cs="宋体"/>
          <w:sz w:val="24"/>
        </w:rPr>
        <w:t xml:space="preserve">）</w:t>
      </w:r>
      <w:r>
        <w:rPr>
          <w:rFonts w:ascii="宋体" w:hAnsi="宋体" w:cs="宋体"/>
          <w:sz w:val="24"/>
        </w:rPr>
        <w:t xml:space="preserve">：</w:t>
      </w:r>
      <w:r>
        <w:rPr>
          <w:rFonts w:ascii="Arial" w:hAnsi="Arial" w:eastAsia="Arial" w:cs="Arial"/>
          <w:sz w:val="24"/>
          <w:u w:val="single"/>
        </w:rPr>
        <w:t xml:space="preserve">            </w:t>
      </w:r>
      <w:r/>
    </w:p>
    <w:p>
      <w:pPr>
        <w:jc w:val="right"/>
        <w:spacing w:line="360" w:lineRule="auto"/>
      </w:pPr>
      <w:r/>
      <w:r/>
    </w:p>
    <w:p>
      <w:pPr>
        <w:jc w:val="right"/>
        <w:spacing w:line="360" w:lineRule="auto"/>
      </w:pPr>
      <w:r>
        <w:rPr>
          <w:rFonts w:hint="eastAsia"/>
          <w:bCs/>
        </w:rPr>
        <w:t xml:space="preserve"> </w:t>
      </w:r>
      <w:r>
        <w:rPr>
          <w:u w:val="single"/>
        </w:rPr>
        <w:t xml:space="preserve">         </w:t>
      </w:r>
      <w:r>
        <w:t xml:space="preserve">年</w:t>
      </w:r>
      <w:r>
        <w:rPr>
          <w:u w:val="single"/>
        </w:rPr>
        <w:t xml:space="preserve">   </w:t>
      </w:r>
      <w:r>
        <w:t xml:space="preserve">月</w:t>
      </w:r>
      <w:r>
        <w:rPr>
          <w:u w:val="single"/>
        </w:rPr>
        <w:t xml:space="preserve">   </w:t>
      </w:r>
      <w:r>
        <w:t xml:space="preserve">日</w:t>
      </w:r>
      <w:r/>
    </w:p>
    <w:p>
      <w:pPr>
        <w:pStyle w:val="1137"/>
        <w:spacing w:line="360" w:lineRule="auto"/>
        <w:rPr>
          <w:rFonts w:hint="eastAsia"/>
          <w:bCs/>
        </w:rPr>
      </w:pPr>
      <w:r>
        <w:rPr>
          <w:rFonts w:hint="eastAsia"/>
          <w:bCs/>
        </w:rPr>
      </w:r>
      <w:r/>
    </w:p>
    <w:p>
      <w:pPr>
        <w:spacing w:after="240" w:line="360" w:lineRule="auto"/>
        <w:rPr>
          <w:b/>
          <w:bCs/>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474345</wp:posOffset>
                </wp:positionV>
                <wp:extent cx="4740910"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4740909"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0.0pt,37.4pt" to="373.3pt,37.4pt" filled="f" strokecolor="#000000"/>
            </w:pict>
          </mc:Fallback>
        </mc:AlternateContent>
      </w:r>
      <w:r/>
    </w:p>
    <w:p>
      <w:pPr>
        <w:pStyle w:val="1244"/>
      </w:pPr>
      <w:r>
        <w:t xml:space="preserve"> </w:t>
      </w:r>
      <w:r>
        <w:rPr>
          <w:rFonts w:hint="eastAsia"/>
        </w:rPr>
        <w:t xml:space="preserve"> </w:t>
      </w:r>
      <w:r/>
    </w:p>
    <w:p>
      <w:pPr>
        <w:pStyle w:val="1244"/>
      </w:pPr>
      <w:r>
        <w:rPr>
          <w:rFonts w:hint="eastAsia"/>
        </w:rPr>
        <w:t xml:space="preserve">从业人员、营业收入、资产总额填报上一年度数据，无上一年度数据的新成立企业可不填报。</w:t>
      </w:r>
      <w:r/>
    </w:p>
    <w:p>
      <w:pPr>
        <w:jc w:val="center"/>
        <w:spacing w:after="240" w:line="360" w:lineRule="auto"/>
        <w:rPr>
          <w:b/>
          <w:bCs/>
          <w:sz w:val="28"/>
          <w:szCs w:val="28"/>
        </w:rPr>
      </w:pPr>
      <w:r>
        <w:rPr>
          <w:b/>
          <w:bCs/>
          <w:sz w:val="28"/>
          <w:szCs w:val="28"/>
        </w:rPr>
        <w:br w:type="page" w:clear="all"/>
      </w:r>
      <w:r>
        <w:rPr>
          <w:rFonts w:hint="eastAsia"/>
          <w:b/>
          <w:bCs/>
          <w:sz w:val="28"/>
          <w:szCs w:val="28"/>
        </w:rPr>
        <w:t xml:space="preserve">（二）</w:t>
      </w:r>
      <w:r>
        <w:rPr>
          <w:b/>
          <w:bCs/>
          <w:sz w:val="28"/>
          <w:szCs w:val="28"/>
        </w:rPr>
        <w:t xml:space="preserve"> </w:t>
      </w:r>
      <w:r>
        <w:rPr>
          <w:rFonts w:hint="eastAsia"/>
          <w:b/>
          <w:bCs/>
          <w:sz w:val="28"/>
          <w:szCs w:val="28"/>
        </w:rPr>
        <w:t xml:space="preserve">残疾人福利性单位声明函</w:t>
      </w:r>
      <w:r/>
    </w:p>
    <w:p>
      <w:pPr>
        <w:ind w:firstLine="480"/>
        <w:spacing w:line="360" w:lineRule="auto"/>
        <w:rPr>
          <w:sz w:val="24"/>
          <w:shd w:val="clear" w:color="auto" w:fill="ffffff"/>
        </w:rPr>
      </w:pPr>
      <w:r>
        <w:rPr>
          <w:rFonts w:hint="eastAsia"/>
          <w:sz w:val="24"/>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u w:val="single"/>
          <w:shd w:val="clear" w:color="auto" w:fill="ffffff"/>
        </w:rPr>
        <w:t xml:space="preserve">             </w:t>
      </w:r>
      <w:r>
        <w:rPr>
          <w:rFonts w:hint="eastAsia"/>
          <w:sz w:val="24"/>
          <w:shd w:val="clear" w:color="auto" w:fill="ffffff"/>
        </w:rPr>
        <w:t xml:space="preserve">单位的</w:t>
      </w:r>
      <w:r>
        <w:rPr>
          <w:rFonts w:hint="eastAsia"/>
          <w:sz w:val="24"/>
          <w:u w:val="single"/>
          <w:shd w:val="clear" w:color="auto" w:fill="ffffff"/>
        </w:rPr>
        <w:t xml:space="preserve">          </w:t>
      </w:r>
      <w:r>
        <w:rPr>
          <w:rFonts w:hint="eastAsia"/>
          <w:sz w:val="24"/>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shd w:val="clear" w:color="auto" w:fill="ffffff"/>
        </w:rPr>
      </w:pPr>
      <w:r>
        <w:rPr>
          <w:rFonts w:hint="eastAsia"/>
          <w:sz w:val="24"/>
          <w:shd w:val="clear" w:color="auto" w:fill="ffffff"/>
        </w:rPr>
        <w:t xml:space="preserve">本单位对上述声明的真实性负责。如有虚假，将依法承担相应责任</w:t>
      </w:r>
      <w:r>
        <w:rPr>
          <w:rFonts w:hint="eastAsia"/>
          <w:shd w:val="clear" w:color="auto" w:fill="ffffff"/>
        </w:rPr>
        <w:t xml:space="preserve">。</w:t>
      </w:r>
      <w:r/>
    </w:p>
    <w:p>
      <w:pPr>
        <w:ind w:firstLine="440"/>
        <w:spacing w:line="360" w:lineRule="auto"/>
        <w:rPr>
          <w:shd w:val="clear" w:color="auto" w:fill="ffffff"/>
        </w:rPr>
      </w:pPr>
      <w:r>
        <w:rPr>
          <w:shd w:val="clear" w:color="auto" w:fill="ffffff"/>
        </w:rPr>
      </w:r>
      <w:r/>
    </w:p>
    <w:p>
      <w:pPr>
        <w:pStyle w:val="1137"/>
        <w:spacing w:line="360" w:lineRule="auto"/>
        <w:rPr>
          <w:rFonts w:hint="eastAsia"/>
        </w:rPr>
      </w:pPr>
      <w:r>
        <w:rPr>
          <w:rFonts w:hint="eastAsia"/>
        </w:rPr>
      </w:r>
      <w:r/>
    </w:p>
    <w:p>
      <w:pPr>
        <w:ind w:firstLine="440"/>
        <w:spacing w:line="360" w:lineRule="auto"/>
        <w:rPr>
          <w:shd w:val="clear" w:color="auto" w:fill="ffffff"/>
        </w:rPr>
      </w:pPr>
      <w:r>
        <w:rPr>
          <w:shd w:val="clear" w:color="auto" w:fill="ffffff"/>
        </w:rPr>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jc w:val="right"/>
        <w:spacing w:line="360" w:lineRule="auto"/>
        <w:rPr>
          <w:bCs/>
          <w:sz w:val="24"/>
        </w:rPr>
      </w:pPr>
      <w:r>
        <w:rPr>
          <w:bCs/>
          <w:sz w:val="24"/>
        </w:rPr>
      </w:r>
      <w:r/>
    </w:p>
    <w:p>
      <w:pPr>
        <w:jc w:val="right"/>
        <w:spacing w:line="360" w:lineRule="auto"/>
        <w:rPr>
          <w:sz w:val="24"/>
        </w:rPr>
      </w:pPr>
      <w:r>
        <w:rPr>
          <w:rFonts w:hint="eastAsia"/>
          <w:bCs/>
          <w:sz w:val="24"/>
        </w:rPr>
        <w:t xml:space="preserve"> </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w:t>
      </w:r>
      <w:r/>
    </w:p>
    <w:p>
      <w:pPr>
        <w:jc w:val="right"/>
        <w:spacing w:line="360" w:lineRule="auto"/>
        <w:rPr>
          <w:sz w:val="24"/>
        </w:rPr>
      </w:pPr>
      <w:r>
        <w:rPr>
          <w:sz w:val="24"/>
        </w:rPr>
      </w:r>
      <w:r/>
    </w:p>
    <w:p>
      <w:pPr>
        <w:jc w:val="right"/>
        <w:spacing w:line="360" w:lineRule="auto"/>
      </w:pPr>
      <w:r/>
      <w:r/>
    </w:p>
    <w:p>
      <w:pPr>
        <w:jc w:val="right"/>
        <w:spacing w:line="360" w:lineRule="auto"/>
      </w:pPr>
      <w:r/>
      <w:r/>
    </w:p>
    <w:p>
      <w:pPr>
        <w:jc w:val="right"/>
        <w:spacing w:line="360" w:lineRule="auto"/>
      </w:pPr>
      <w:r/>
      <w:r/>
    </w:p>
    <w:p>
      <w:pPr>
        <w:jc w:val="right"/>
        <w:spacing w:line="360" w:lineRule="auto"/>
      </w:pPr>
      <w:r/>
      <w:r/>
    </w:p>
    <w:p>
      <w:pPr>
        <w:jc w:val="right"/>
        <w:spacing w:line="360" w:lineRule="auto"/>
      </w:pPr>
      <w:r/>
      <w:r/>
    </w:p>
    <w:p>
      <w:pPr>
        <w:jc w:val="right"/>
        <w:spacing w:line="360" w:lineRule="auto"/>
      </w:pPr>
      <w:r/>
      <w:r/>
    </w:p>
    <w:p>
      <w:pPr>
        <w:jc w:val="right"/>
        <w:spacing w:line="360" w:lineRule="auto"/>
      </w:pPr>
      <w:r/>
      <w:r/>
    </w:p>
    <w:p>
      <w:pPr>
        <w:pStyle w:val="1201"/>
        <w:jc w:val="center"/>
        <w:spacing w:line="360" w:lineRule="exact"/>
        <w:rPr>
          <w:rFonts w:hint="eastAsia" w:ascii="宋体" w:hAnsi="宋体"/>
          <w:b/>
          <w:sz w:val="28"/>
          <w:szCs w:val="28"/>
        </w:rPr>
        <w:outlineLvl w:val="1"/>
      </w:pPr>
      <w:r>
        <w:rPr>
          <w:rFonts w:ascii="宋体" w:hAnsi="宋体"/>
          <w:b/>
          <w:bCs/>
          <w:sz w:val="28"/>
          <w:szCs w:val="28"/>
        </w:rPr>
        <w:br w:type="page" w:clear="all"/>
      </w:r>
      <w:r>
        <w:rPr>
          <w:rFonts w:hint="eastAsia"/>
          <w:b/>
          <w:bCs/>
          <w:sz w:val="28"/>
          <w:szCs w:val="28"/>
        </w:rPr>
        <w:t xml:space="preserve">（三）监狱企业证明</w:t>
      </w:r>
      <w:r/>
    </w:p>
    <w:p>
      <w:pPr>
        <w:pStyle w:val="1201"/>
        <w:ind w:firstLine="480"/>
        <w:spacing w:line="500" w:lineRule="exact"/>
        <w:rPr>
          <w:rFonts w:hint="eastAsia" w:ascii="宋体" w:hAnsi="宋体"/>
          <w:bCs/>
          <w:sz w:val="24"/>
        </w:rPr>
      </w:pPr>
      <w:r>
        <w:rPr>
          <w:rFonts w:hint="eastAsia" w:ascii="宋体" w:hAnsi="宋体"/>
          <w:bCs/>
          <w:sz w:val="24"/>
        </w:rPr>
      </w:r>
      <w:r/>
    </w:p>
    <w:tbl>
      <w:tblPr>
        <w:tblStyle w:val="9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165"/>
              <w:jc w:val="center"/>
              <w:spacing w:before="0" w:beforeAutospacing="0" w:after="0" w:afterAutospacing="0"/>
              <w:widowControl w:val="off"/>
              <w:rPr>
                <w:rFonts w:ascii="宋体" w:hAnsi="宋体" w:eastAsia="楷体_GB2312" w:cs="宋体"/>
                <w:b/>
                <w:bCs/>
              </w:rPr>
            </w:pPr>
            <w:r>
              <w:rPr>
                <w:rFonts w:hint="eastAsia" w:ascii="宋体" w:hAnsi="宋体" w:eastAsia="楷体_GB2312" w:cs="宋体"/>
                <w:b/>
                <w:bCs/>
                <w:sz w:val="28"/>
                <w:lang w:bidi="ar"/>
              </w:rPr>
              <w:t xml:space="preserve">附省级以上监狱管理局、戒毒管理局（含新疆生产建设兵团）出具的属于监狱企业的证明文件原件扫描件</w:t>
            </w:r>
            <w:r/>
          </w:p>
        </w:tc>
      </w:tr>
    </w:tbl>
    <w:p>
      <w:r/>
      <w:r/>
    </w:p>
    <w:p>
      <w:pPr>
        <w:pStyle w:val="970"/>
        <w:rPr>
          <w:rFonts w:hint="eastAsia"/>
        </w:rPr>
      </w:pPr>
      <w:r>
        <w:rPr>
          <w:rFonts w:hint="eastAsia"/>
        </w:rPr>
      </w:r>
      <w:r/>
    </w:p>
    <w:sectPr>
      <w:headerReference w:type="default" r:id="rId11"/>
      <w:footerReference w:type="default" r:id="rId17"/>
      <w:footerReference w:type="first" r:id="rId18"/>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方正小标宋_GBK">
    <w:panose1 w:val="020B0503020202020204"/>
  </w:font>
  <w:font w:name="方正小标宋简体">
    <w:panose1 w:val="020B0503020202020204"/>
  </w:font>
  <w:font w:name="Wingdings">
    <w:panose1 w:val="05000000000000000000"/>
  </w:font>
  <w:font w:name="Tahoma">
    <w:panose1 w:val="020B0604030504040204"/>
  </w:font>
  <w:font w:name="楷体_GB2312">
    <w:panose1 w:val="02010609060101010101"/>
  </w:font>
  <w:font w:name="Symbol">
    <w:panose1 w:val="05050102010706020507"/>
  </w:font>
  <w:font w:name="楷体">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2"/>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2"/>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rPr>
        <w:rStyle w:val="1172"/>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2"/>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2"/>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p>
    <w:pPr>
      <w:pStyle w:val="1152"/>
      <w:ind w:right="360"/>
      <w:rPr>
        <w:sz w:val="24"/>
        <w:szCs w:val="24"/>
      </w:rPr>
    </w:pPr>
    <w:r>
      <w:rPr>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center"/>
      <w:rPr>
        <w:rFonts w:ascii="仿宋_GB2312" w:eastAsia="仿宋_GB2312"/>
        <w:sz w:val="24"/>
        <w:szCs w:val="24"/>
      </w:rPr>
    </w:pPr>
    <w:r>
      <w:rPr>
        <w:sz w:val="24"/>
        <w:szCs w:val="24"/>
      </w:rPr>
      <w:fldChar w:fldCharType="begin"/>
    </w:r>
    <w:r>
      <w:rPr>
        <w:rStyle w:val="1172"/>
        <w:sz w:val="24"/>
        <w:szCs w:val="24"/>
      </w:rPr>
      <w:instrText xml:space="preserve"> PAGE </w:instrText>
    </w:r>
    <w:r>
      <w:rPr>
        <w:sz w:val="24"/>
        <w:szCs w:val="24"/>
      </w:rPr>
      <w:fldChar w:fldCharType="separate"/>
    </w:r>
    <w:r>
      <w:rPr>
        <w:rStyle w:val="1172"/>
        <w:sz w:val="24"/>
        <w:szCs w:val="24"/>
      </w:rPr>
      <w:t xml:space="preserve">44</w:t>
    </w:r>
    <w:r>
      <w:rPr>
        <w:sz w:val="24"/>
        <w:szCs w:val="24"/>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rPr>
        <w:rStyle w:val="1172"/>
      </w:rPr>
      <w:framePr w:wrap="around" w:vAnchor="text" w:hAnchor="margin" w:xAlign="right" w:y="1"/>
    </w:pPr>
    <w:r/>
    <w:r/>
  </w:p>
  <w:p>
    <w:pPr>
      <w:pStyle w:val="1152"/>
      <w:ind w:right="360"/>
      <w:jc w:val="center"/>
      <w:rPr>
        <w:sz w:val="24"/>
        <w:szCs w:val="24"/>
      </w:rPr>
    </w:pPr>
    <w:r>
      <w:rPr>
        <w:sz w:val="24"/>
        <w:szCs w:val="24"/>
      </w:rPr>
      <w:fldChar w:fldCharType="begin"/>
    </w:r>
    <w:r>
      <w:rPr>
        <w:rStyle w:val="1172"/>
        <w:sz w:val="24"/>
        <w:szCs w:val="24"/>
      </w:rPr>
      <w:instrText xml:space="preserve"> PAGE </w:instrText>
    </w:r>
    <w:r>
      <w:rPr>
        <w:sz w:val="24"/>
        <w:szCs w:val="24"/>
      </w:rPr>
      <w:fldChar w:fldCharType="separate"/>
    </w:r>
    <w:r>
      <w:rPr>
        <w:rStyle w:val="1172"/>
        <w:sz w:val="24"/>
        <w:szCs w:val="24"/>
      </w:rPr>
      <w:t xml:space="preserve">45</w:t>
    </w:r>
    <w:r>
      <w:rPr>
        <w:sz w:val="24"/>
        <w:szCs w:val="24"/>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152"/>
                            <w:tabs>
                              <w:tab w:val="clear" w:pos="4153" w:leader="none"/>
                              <w:tab w:val="clear" w:pos="8306" w:leader="none"/>
                            </w:tabs>
                            <w:rPr>
                              <w:rStyle w:val="1172"/>
                            </w:rPr>
                          </w:pPr>
                          <w:r>
                            <w:fldChar w:fldCharType="begin"/>
                          </w:r>
                          <w:r>
                            <w:rPr>
                              <w:rStyle w:val="1172"/>
                            </w:rPr>
                            <w:instrText xml:space="preserve">PAGE  </w:instrText>
                          </w:r>
                          <w:r>
                            <w:fldChar w:fldCharType="separate"/>
                          </w:r>
                          <w:r>
                            <w:rPr>
                              <w:rStyle w:val="1172"/>
                            </w:rPr>
                            <w:t xml:space="preserve">60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2"/>
                      <w:tabs>
                        <w:tab w:val="clear" w:pos="4153" w:leader="none"/>
                        <w:tab w:val="clear" w:pos="8306" w:leader="none"/>
                      </w:tabs>
                      <w:rPr>
                        <w:rStyle w:val="1172"/>
                      </w:rPr>
                    </w:pPr>
                    <w:r>
                      <w:fldChar w:fldCharType="begin"/>
                    </w:r>
                    <w:r>
                      <w:rPr>
                        <w:rStyle w:val="1172"/>
                      </w:rPr>
                      <w:instrText xml:space="preserve">PAGE  </w:instrText>
                    </w:r>
                    <w:r>
                      <w:fldChar w:fldCharType="separate"/>
                    </w:r>
                    <w:r>
                      <w:rPr>
                        <w:rStyle w:val="1172"/>
                      </w:rPr>
                      <w:t xml:space="preserve">60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52"/>
                            <w:tabs>
                              <w:tab w:val="clear" w:pos="4153" w:leader="none"/>
                              <w:tab w:val="clear" w:pos="8306" w:leader="none"/>
                            </w:tabs>
                            <w:rPr>
                              <w:rStyle w:val="1172"/>
                            </w:rPr>
                          </w:pPr>
                          <w:r>
                            <w:fldChar w:fldCharType="begin"/>
                          </w:r>
                          <w:r>
                            <w:rPr>
                              <w:rStyle w:val="1172"/>
                            </w:rPr>
                            <w:instrText xml:space="preserve">PAGE  </w:instrText>
                          </w:r>
                          <w:r>
                            <w:fldChar w:fldCharType="separate"/>
                          </w:r>
                          <w:r>
                            <w:rPr>
                              <w:rStyle w:val="1172"/>
                            </w:rPr>
                            <w:t xml:space="preserve">60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52"/>
                      <w:tabs>
                        <w:tab w:val="clear" w:pos="4153" w:leader="none"/>
                        <w:tab w:val="clear" w:pos="8306" w:leader="none"/>
                      </w:tabs>
                      <w:rPr>
                        <w:rStyle w:val="1172"/>
                      </w:rPr>
                    </w:pPr>
                    <w:r>
                      <w:fldChar w:fldCharType="begin"/>
                    </w:r>
                    <w:r>
                      <w:rPr>
                        <w:rStyle w:val="1172"/>
                      </w:rPr>
                      <w:instrText xml:space="preserve">PAGE  </w:instrText>
                    </w:r>
                    <w:r>
                      <w:fldChar w:fldCharType="separate"/>
                    </w:r>
                    <w:r>
                      <w:rPr>
                        <w:rStyle w:val="1172"/>
                      </w:rPr>
                      <w:t xml:space="preserve">60</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rPr>
        <w:rStyle w:val="1172"/>
      </w:rPr>
      <w:framePr w:wrap="around" w:vAnchor="text" w:hAnchor="margin" w:xAlign="right" w:y="1"/>
    </w:pPr>
    <w:r/>
    <w:r/>
  </w:p>
  <w:p>
    <w:pPr>
      <w:pStyle w:val="1152"/>
      <w:ind w:right="360"/>
      <w:jc w:val="center"/>
    </w:pPr>
    <w:r>
      <w:fldChar w:fldCharType="begin"/>
    </w:r>
    <w:r>
      <w:rPr>
        <w:rStyle w:val="1172"/>
      </w:rPr>
      <w:instrText xml:space="preserve"> PAGE </w:instrText>
    </w:r>
    <w:r>
      <w:fldChar w:fldCharType="separate"/>
    </w:r>
    <w:r>
      <w:rPr>
        <w:rStyle w:val="1172"/>
      </w:rPr>
      <w:t xml:space="preserve">67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jc w:val="left"/>
      <w:rPr>
        <w:rFonts w:hint="eastAsia" w:ascii="宋体" w:hAnsi="宋体" w:cs="宋体"/>
        <w:sz w:val="21"/>
        <w:szCs w:val="21"/>
      </w:rPr>
    </w:pPr>
    <w:r>
      <w:rPr>
        <w:rFonts w:hint="eastAsia" w:ascii="宋体" w:hAnsi="宋体" w:cs="宋体"/>
        <w:sz w:val="21"/>
        <w:szCs w:val="21"/>
        <w:lang w:eastAsia="zh-CN"/>
      </w:rPr>
      <w:t xml:space="preserve">JSZC-321282-ZHGL-G2026-0001</w:t>
    </w:r>
    <w:r>
      <w:rPr>
        <w:rFonts w:hint="eastAsia" w:ascii="宋体" w:hAnsi="宋体" w:cs="宋体"/>
        <w:sz w:val="21"/>
        <w:szCs w:val="21"/>
      </w:rPr>
      <w:t xml:space="preserve">                          江苏志汇工程项目管理咨询有限公司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1)"/>
      <w:lvlJc w:val="left"/>
      <w:pPr>
        <w:ind w:left="420" w:hanging="42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isLgl w:val="false"/>
      <w:suff w:val="tab"/>
      <w:lvlText w:val="第%1条"/>
      <w:lvlJc w:val="left"/>
      <w:pPr>
        <w:ind w:left="1521" w:hanging="1095"/>
        <w:tabs>
          <w:tab w:val="left" w:pos="1521"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23"/>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ind w:left="481"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9">
    <w:name w:val="Heading 2 Char"/>
    <w:basedOn w:val="935"/>
    <w:link w:val="927"/>
    <w:uiPriority w:val="9"/>
    <w:rPr>
      <w:rFonts w:ascii="Arial" w:hAnsi="Arial" w:eastAsia="Arial" w:cs="Arial"/>
      <w:sz w:val="34"/>
    </w:rPr>
  </w:style>
  <w:style w:type="character" w:styleId="890">
    <w:name w:val="Heading 3 Char"/>
    <w:basedOn w:val="935"/>
    <w:link w:val="928"/>
    <w:uiPriority w:val="9"/>
    <w:rPr>
      <w:rFonts w:ascii="Arial" w:hAnsi="Arial" w:eastAsia="Arial" w:cs="Arial"/>
      <w:sz w:val="30"/>
      <w:szCs w:val="30"/>
    </w:rPr>
  </w:style>
  <w:style w:type="character" w:styleId="891">
    <w:name w:val="Heading 4 Char"/>
    <w:basedOn w:val="935"/>
    <w:link w:val="929"/>
    <w:uiPriority w:val="9"/>
    <w:rPr>
      <w:rFonts w:ascii="Arial" w:hAnsi="Arial" w:eastAsia="Arial" w:cs="Arial"/>
      <w:b/>
      <w:bCs/>
      <w:sz w:val="26"/>
      <w:szCs w:val="26"/>
    </w:rPr>
  </w:style>
  <w:style w:type="character" w:styleId="892">
    <w:name w:val="Heading 5 Char"/>
    <w:basedOn w:val="935"/>
    <w:link w:val="930"/>
    <w:uiPriority w:val="9"/>
    <w:rPr>
      <w:rFonts w:ascii="Arial" w:hAnsi="Arial" w:eastAsia="Arial" w:cs="Arial"/>
      <w:b/>
      <w:bCs/>
      <w:sz w:val="24"/>
      <w:szCs w:val="24"/>
    </w:rPr>
  </w:style>
  <w:style w:type="character" w:styleId="893">
    <w:name w:val="Heading 6 Char"/>
    <w:basedOn w:val="935"/>
    <w:link w:val="931"/>
    <w:uiPriority w:val="9"/>
    <w:rPr>
      <w:rFonts w:ascii="Arial" w:hAnsi="Arial" w:eastAsia="Arial" w:cs="Arial"/>
      <w:b/>
      <w:bCs/>
      <w:sz w:val="22"/>
      <w:szCs w:val="22"/>
    </w:rPr>
  </w:style>
  <w:style w:type="character" w:styleId="894">
    <w:name w:val="Heading 7 Char"/>
    <w:basedOn w:val="935"/>
    <w:link w:val="932"/>
    <w:uiPriority w:val="9"/>
    <w:rPr>
      <w:rFonts w:ascii="Arial" w:hAnsi="Arial" w:eastAsia="Arial" w:cs="Arial"/>
      <w:b/>
      <w:bCs/>
      <w:i/>
      <w:iCs/>
      <w:sz w:val="22"/>
      <w:szCs w:val="22"/>
    </w:rPr>
  </w:style>
  <w:style w:type="character" w:styleId="895">
    <w:name w:val="Heading 8 Char"/>
    <w:basedOn w:val="935"/>
    <w:link w:val="933"/>
    <w:uiPriority w:val="9"/>
    <w:rPr>
      <w:rFonts w:ascii="Arial" w:hAnsi="Arial" w:eastAsia="Arial" w:cs="Arial"/>
      <w:i/>
      <w:iCs/>
      <w:sz w:val="22"/>
      <w:szCs w:val="22"/>
    </w:rPr>
  </w:style>
  <w:style w:type="character" w:styleId="896">
    <w:name w:val="Heading 9 Char"/>
    <w:basedOn w:val="935"/>
    <w:link w:val="934"/>
    <w:uiPriority w:val="9"/>
    <w:rPr>
      <w:rFonts w:ascii="Arial" w:hAnsi="Arial" w:eastAsia="Arial" w:cs="Arial"/>
      <w:i/>
      <w:iCs/>
      <w:sz w:val="21"/>
      <w:szCs w:val="21"/>
    </w:rPr>
  </w:style>
  <w:style w:type="character" w:styleId="897">
    <w:name w:val="Title Char"/>
    <w:basedOn w:val="935"/>
    <w:link w:val="960"/>
    <w:uiPriority w:val="10"/>
    <w:rPr>
      <w:sz w:val="48"/>
      <w:szCs w:val="48"/>
    </w:rPr>
  </w:style>
  <w:style w:type="character" w:styleId="898">
    <w:name w:val="Subtitle Char"/>
    <w:basedOn w:val="935"/>
    <w:link w:val="953"/>
    <w:uiPriority w:val="11"/>
    <w:rPr>
      <w:sz w:val="24"/>
      <w:szCs w:val="24"/>
    </w:rPr>
  </w:style>
  <w:style w:type="character" w:styleId="899">
    <w:name w:val="Quote Char"/>
    <w:link w:val="985"/>
    <w:uiPriority w:val="29"/>
    <w:rPr>
      <w:i/>
    </w:rPr>
  </w:style>
  <w:style w:type="character" w:styleId="900">
    <w:name w:val="Intense Quote Char"/>
    <w:link w:val="987"/>
    <w:uiPriority w:val="30"/>
    <w:rPr>
      <w:i/>
    </w:rPr>
  </w:style>
  <w:style w:type="character" w:styleId="901">
    <w:name w:val="Header Char"/>
    <w:basedOn w:val="935"/>
    <w:link w:val="950"/>
    <w:uiPriority w:val="99"/>
  </w:style>
  <w:style w:type="character" w:styleId="902">
    <w:name w:val="Caption Char"/>
    <w:basedOn w:val="939"/>
    <w:link w:val="949"/>
    <w:uiPriority w:val="99"/>
  </w:style>
  <w:style w:type="table" w:styleId="903">
    <w:name w:val="Plain Table 1"/>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2"/>
    <w:basedOn w:val="9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3"/>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name w:val="Plain Table 4"/>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name w:val="Plain Table 5"/>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8">
    <w:name w:val="Grid Table 1 Light"/>
    <w:basedOn w:val="9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9">
    <w:name w:val="Grid Table 2"/>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0">
    <w:name w:val="Grid Table 3"/>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4"/>
    <w:basedOn w:val="9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name w:val="Grid Table 5 Dark"/>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3">
    <w:name w:val="Grid Table 6 Colorful"/>
    <w:basedOn w:val="9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4">
    <w:name w:val="Grid Table 7 Colorful"/>
    <w:basedOn w:val="9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List Table 1 Light"/>
    <w:basedOn w:val="9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name w:val="List Table 2"/>
    <w:basedOn w:val="9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7">
    <w:name w:val="List Table 3"/>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4"/>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5 Dark"/>
    <w:basedOn w:val="9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6 Colorful"/>
    <w:basedOn w:val="9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1">
    <w:name w:val="List Table 7 Colorful"/>
    <w:basedOn w:val="9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22">
    <w:name w:val="Footnote Text Char"/>
    <w:link w:val="954"/>
    <w:uiPriority w:val="99"/>
    <w:rPr>
      <w:sz w:val="18"/>
    </w:rPr>
  </w:style>
  <w:style w:type="character" w:styleId="923">
    <w:name w:val="Endnote Text Char"/>
    <w:link w:val="948"/>
    <w:uiPriority w:val="99"/>
    <w:rPr>
      <w:sz w:val="20"/>
    </w:rPr>
  </w:style>
  <w:style w:type="paragraph" w:styleId="924">
    <w:name w:val="TOC Heading"/>
    <w:uiPriority w:val="39"/>
    <w:unhideWhenUsed/>
  </w:style>
  <w:style w:type="paragraph" w:styleId="925"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26">
    <w:name w:val="Heading 1"/>
    <w:basedOn w:val="925"/>
    <w:next w:val="925"/>
    <w:link w:val="1130"/>
    <w:uiPriority w:val="9"/>
    <w:qFormat/>
    <w:pPr>
      <w:keepLines/>
      <w:keepNext/>
      <w:spacing w:before="480" w:after="200"/>
      <w:outlineLvl w:val="0"/>
    </w:pPr>
    <w:rPr>
      <w:rFonts w:ascii="Arial" w:hAnsi="Arial" w:eastAsia="Arial" w:cs="Arial"/>
      <w:sz w:val="40"/>
      <w:szCs w:val="40"/>
    </w:rPr>
  </w:style>
  <w:style w:type="paragraph" w:styleId="927">
    <w:name w:val="Heading 2"/>
    <w:basedOn w:val="925"/>
    <w:next w:val="925"/>
    <w:link w:val="973"/>
    <w:uiPriority w:val="9"/>
    <w:unhideWhenUsed/>
    <w:qFormat/>
    <w:pPr>
      <w:keepLines/>
      <w:keepNext/>
      <w:spacing w:before="360" w:after="200"/>
      <w:outlineLvl w:val="1"/>
    </w:pPr>
    <w:rPr>
      <w:rFonts w:ascii="Arial" w:hAnsi="Arial" w:eastAsia="Arial" w:cs="Arial"/>
      <w:sz w:val="34"/>
    </w:rPr>
  </w:style>
  <w:style w:type="paragraph" w:styleId="928">
    <w:name w:val="Heading 3"/>
    <w:basedOn w:val="925"/>
    <w:next w:val="925"/>
    <w:link w:val="974"/>
    <w:uiPriority w:val="9"/>
    <w:unhideWhenUsed/>
    <w:qFormat/>
    <w:pPr>
      <w:keepLines/>
      <w:keepNext/>
      <w:spacing w:before="320" w:after="200"/>
      <w:outlineLvl w:val="2"/>
    </w:pPr>
    <w:rPr>
      <w:rFonts w:ascii="Arial" w:hAnsi="Arial" w:eastAsia="Arial" w:cs="Arial"/>
      <w:sz w:val="30"/>
      <w:szCs w:val="30"/>
    </w:rPr>
  </w:style>
  <w:style w:type="paragraph" w:styleId="929">
    <w:name w:val="Heading 4"/>
    <w:basedOn w:val="925"/>
    <w:next w:val="925"/>
    <w:link w:val="975"/>
    <w:uiPriority w:val="9"/>
    <w:unhideWhenUsed/>
    <w:qFormat/>
    <w:pPr>
      <w:keepLines/>
      <w:keepNext/>
      <w:spacing w:before="320" w:after="200"/>
      <w:outlineLvl w:val="3"/>
    </w:pPr>
    <w:rPr>
      <w:rFonts w:ascii="Arial" w:hAnsi="Arial" w:eastAsia="Arial" w:cs="Arial"/>
      <w:b/>
      <w:bCs/>
      <w:sz w:val="26"/>
      <w:szCs w:val="26"/>
    </w:rPr>
  </w:style>
  <w:style w:type="paragraph" w:styleId="930">
    <w:name w:val="Heading 5"/>
    <w:basedOn w:val="925"/>
    <w:next w:val="925"/>
    <w:link w:val="976"/>
    <w:uiPriority w:val="9"/>
    <w:unhideWhenUsed/>
    <w:qFormat/>
    <w:pPr>
      <w:keepLines/>
      <w:keepNext/>
      <w:spacing w:before="320" w:after="200"/>
      <w:outlineLvl w:val="4"/>
    </w:pPr>
    <w:rPr>
      <w:rFonts w:ascii="Arial" w:hAnsi="Arial" w:eastAsia="Arial" w:cs="Arial"/>
      <w:b/>
      <w:bCs/>
      <w:sz w:val="24"/>
      <w:szCs w:val="24"/>
    </w:rPr>
  </w:style>
  <w:style w:type="paragraph" w:styleId="931">
    <w:name w:val="Heading 6"/>
    <w:basedOn w:val="925"/>
    <w:next w:val="925"/>
    <w:link w:val="977"/>
    <w:uiPriority w:val="9"/>
    <w:unhideWhenUsed/>
    <w:qFormat/>
    <w:pPr>
      <w:keepLines/>
      <w:keepNext/>
      <w:spacing w:before="320" w:after="200"/>
      <w:outlineLvl w:val="5"/>
    </w:pPr>
    <w:rPr>
      <w:rFonts w:ascii="Arial" w:hAnsi="Arial" w:eastAsia="Arial" w:cs="Arial"/>
      <w:b/>
      <w:bCs/>
      <w:sz w:val="22"/>
      <w:szCs w:val="22"/>
    </w:rPr>
  </w:style>
  <w:style w:type="paragraph" w:styleId="932">
    <w:name w:val="Heading 7"/>
    <w:basedOn w:val="925"/>
    <w:next w:val="925"/>
    <w:link w:val="978"/>
    <w:uiPriority w:val="9"/>
    <w:unhideWhenUsed/>
    <w:qFormat/>
    <w:pPr>
      <w:keepLines/>
      <w:keepNext/>
      <w:spacing w:before="320" w:after="200"/>
      <w:outlineLvl w:val="6"/>
    </w:pPr>
    <w:rPr>
      <w:rFonts w:ascii="Arial" w:hAnsi="Arial" w:eastAsia="Arial" w:cs="Arial"/>
      <w:b/>
      <w:bCs/>
      <w:i/>
      <w:iCs/>
      <w:sz w:val="22"/>
      <w:szCs w:val="22"/>
    </w:rPr>
  </w:style>
  <w:style w:type="paragraph" w:styleId="933">
    <w:name w:val="Heading 8"/>
    <w:basedOn w:val="925"/>
    <w:next w:val="925"/>
    <w:link w:val="979"/>
    <w:uiPriority w:val="9"/>
    <w:unhideWhenUsed/>
    <w:qFormat/>
    <w:pPr>
      <w:keepLines/>
      <w:keepNext/>
      <w:spacing w:before="320" w:after="200"/>
      <w:outlineLvl w:val="7"/>
    </w:pPr>
    <w:rPr>
      <w:rFonts w:ascii="Arial" w:hAnsi="Arial" w:eastAsia="Arial" w:cs="Arial"/>
      <w:i/>
      <w:iCs/>
      <w:sz w:val="22"/>
      <w:szCs w:val="22"/>
    </w:rPr>
  </w:style>
  <w:style w:type="paragraph" w:styleId="934">
    <w:name w:val="Heading 9"/>
    <w:basedOn w:val="925"/>
    <w:next w:val="925"/>
    <w:link w:val="980"/>
    <w:uiPriority w:val="9"/>
    <w:unhideWhenUsed/>
    <w:qFormat/>
    <w:pPr>
      <w:keepLines/>
      <w:keepNext/>
      <w:spacing w:before="320" w:after="200"/>
      <w:outlineLvl w:val="8"/>
    </w:pPr>
    <w:rPr>
      <w:rFonts w:ascii="Arial" w:hAnsi="Arial" w:eastAsia="Arial" w:cs="Arial"/>
      <w:i/>
      <w:iCs/>
    </w:rPr>
  </w:style>
  <w:style w:type="character" w:styleId="935" w:default="1">
    <w:name w:val="Default Paragraph Font"/>
    <w:uiPriority w:val="1"/>
    <w:unhideWhenUsed/>
    <w:qFormat/>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name w:val="toc 7"/>
    <w:basedOn w:val="925"/>
    <w:next w:val="925"/>
    <w:uiPriority w:val="39"/>
    <w:unhideWhenUsed/>
    <w:qFormat/>
    <w:pPr>
      <w:ind w:left="1701"/>
      <w:spacing w:after="57"/>
    </w:pPr>
  </w:style>
  <w:style w:type="paragraph" w:styleId="938">
    <w:name w:val="Normal Indent"/>
    <w:basedOn w:val="925"/>
    <w:uiPriority w:val="0"/>
    <w:qFormat/>
    <w:pPr>
      <w:ind w:firstLine="420"/>
      <w:jc w:val="left"/>
    </w:pPr>
    <w:rPr>
      <w:rFonts w:ascii="宋体"/>
      <w:sz w:val="24"/>
      <w:szCs w:val="24"/>
    </w:rPr>
  </w:style>
  <w:style w:type="paragraph" w:styleId="939">
    <w:name w:val="Caption"/>
    <w:basedOn w:val="925"/>
    <w:next w:val="9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0">
    <w:name w:val="Body Text"/>
    <w:basedOn w:val="925"/>
    <w:uiPriority w:val="0"/>
    <w:qFormat/>
    <w:pPr>
      <w:spacing w:after="120"/>
    </w:pPr>
    <w:rPr>
      <w:sz w:val="20"/>
      <w:szCs w:val="24"/>
    </w:rPr>
  </w:style>
  <w:style w:type="paragraph" w:styleId="941">
    <w:name w:val="Body Text Indent"/>
    <w:basedOn w:val="925"/>
    <w:next w:val="942"/>
    <w:uiPriority w:val="0"/>
    <w:qFormat/>
    <w:pPr>
      <w:ind w:firstLine="600"/>
    </w:pPr>
    <w:rPr>
      <w:rFonts w:eastAsia="仿宋_GB2312"/>
      <w:sz w:val="28"/>
      <w:szCs w:val="24"/>
    </w:rPr>
  </w:style>
  <w:style w:type="paragraph" w:styleId="942">
    <w:name w:val="envelope return"/>
    <w:basedOn w:val="925"/>
    <w:uiPriority w:val="99"/>
    <w:unhideWhenUsed/>
    <w:qFormat/>
    <w:rPr>
      <w:rFonts w:ascii="Arial" w:hAnsi="Arial"/>
      <w:szCs w:val="24"/>
    </w:rPr>
  </w:style>
  <w:style w:type="paragraph" w:styleId="943">
    <w:name w:val="toc 5"/>
    <w:basedOn w:val="925"/>
    <w:next w:val="925"/>
    <w:uiPriority w:val="39"/>
    <w:unhideWhenUsed/>
    <w:qFormat/>
    <w:pPr>
      <w:ind w:left="1134"/>
      <w:spacing w:after="57"/>
    </w:pPr>
  </w:style>
  <w:style w:type="paragraph" w:styleId="944">
    <w:name w:val="toc 3"/>
    <w:basedOn w:val="925"/>
    <w:next w:val="925"/>
    <w:uiPriority w:val="39"/>
    <w:unhideWhenUsed/>
    <w:qFormat/>
    <w:pPr>
      <w:ind w:left="567"/>
      <w:spacing w:after="57"/>
    </w:pPr>
  </w:style>
  <w:style w:type="paragraph" w:styleId="945">
    <w:name w:val="Plain Text"/>
    <w:basedOn w:val="925"/>
    <w:uiPriority w:val="0"/>
    <w:qFormat/>
    <w:rPr>
      <w:rFonts w:ascii="宋体" w:hAnsi="Courier New"/>
    </w:rPr>
  </w:style>
  <w:style w:type="paragraph" w:styleId="946">
    <w:name w:val="toc 8"/>
    <w:basedOn w:val="925"/>
    <w:next w:val="925"/>
    <w:uiPriority w:val="39"/>
    <w:unhideWhenUsed/>
    <w:qFormat/>
    <w:pPr>
      <w:ind w:left="1984"/>
      <w:spacing w:after="57"/>
    </w:pPr>
  </w:style>
  <w:style w:type="paragraph" w:styleId="947">
    <w:name w:val="Date"/>
    <w:basedOn w:val="925"/>
    <w:next w:val="925"/>
    <w:uiPriority w:val="0"/>
    <w:qFormat/>
  </w:style>
  <w:style w:type="paragraph" w:styleId="948">
    <w:name w:val="endnote text"/>
    <w:basedOn w:val="925"/>
    <w:link w:val="1118"/>
    <w:uiPriority w:val="99"/>
    <w:semiHidden/>
    <w:unhideWhenUsed/>
    <w:qFormat/>
    <w:rPr>
      <w:sz w:val="20"/>
    </w:rPr>
  </w:style>
  <w:style w:type="paragraph" w:styleId="949">
    <w:name w:val="Footer"/>
    <w:basedOn w:val="925"/>
    <w:link w:val="991"/>
    <w:uiPriority w:val="99"/>
    <w:unhideWhenUsed/>
    <w:qFormat/>
    <w:pPr>
      <w:tabs>
        <w:tab w:val="center" w:pos="7143" w:leader="none"/>
        <w:tab w:val="right" w:pos="14287" w:leader="none"/>
      </w:tabs>
    </w:pPr>
  </w:style>
  <w:style w:type="paragraph" w:styleId="950">
    <w:name w:val="Header"/>
    <w:basedOn w:val="925"/>
    <w:link w:val="989"/>
    <w:uiPriority w:val="99"/>
    <w:unhideWhenUsed/>
    <w:qFormat/>
    <w:pPr>
      <w:tabs>
        <w:tab w:val="center" w:pos="7143" w:leader="none"/>
        <w:tab w:val="right" w:pos="14287" w:leader="none"/>
      </w:tabs>
    </w:pPr>
  </w:style>
  <w:style w:type="paragraph" w:styleId="951">
    <w:name w:val="toc 1"/>
    <w:basedOn w:val="925"/>
    <w:next w:val="925"/>
    <w:uiPriority w:val="39"/>
    <w:unhideWhenUsed/>
    <w:qFormat/>
    <w:pPr>
      <w:spacing w:after="57"/>
    </w:pPr>
  </w:style>
  <w:style w:type="paragraph" w:styleId="952">
    <w:name w:val="toc 4"/>
    <w:basedOn w:val="925"/>
    <w:next w:val="925"/>
    <w:uiPriority w:val="39"/>
    <w:unhideWhenUsed/>
    <w:qFormat/>
    <w:pPr>
      <w:ind w:left="850"/>
      <w:spacing w:after="57"/>
    </w:pPr>
  </w:style>
  <w:style w:type="paragraph" w:styleId="953">
    <w:name w:val="Subtitle"/>
    <w:basedOn w:val="925"/>
    <w:next w:val="925"/>
    <w:link w:val="984"/>
    <w:uiPriority w:val="11"/>
    <w:qFormat/>
    <w:pPr>
      <w:spacing w:before="200" w:after="200"/>
    </w:pPr>
    <w:rPr>
      <w:sz w:val="24"/>
      <w:szCs w:val="24"/>
    </w:rPr>
  </w:style>
  <w:style w:type="paragraph" w:styleId="954">
    <w:name w:val="footnote text"/>
    <w:basedOn w:val="925"/>
    <w:link w:val="1117"/>
    <w:uiPriority w:val="99"/>
    <w:semiHidden/>
    <w:unhideWhenUsed/>
    <w:qFormat/>
    <w:pPr>
      <w:spacing w:after="40"/>
    </w:pPr>
    <w:rPr>
      <w:sz w:val="18"/>
    </w:rPr>
  </w:style>
  <w:style w:type="paragraph" w:styleId="955">
    <w:name w:val="toc 6"/>
    <w:basedOn w:val="925"/>
    <w:next w:val="925"/>
    <w:uiPriority w:val="39"/>
    <w:unhideWhenUsed/>
    <w:qFormat/>
    <w:pPr>
      <w:ind w:left="1417"/>
      <w:spacing w:after="57"/>
    </w:pPr>
  </w:style>
  <w:style w:type="paragraph" w:styleId="956">
    <w:name w:val="table of figures"/>
    <w:basedOn w:val="925"/>
    <w:next w:val="925"/>
    <w:uiPriority w:val="99"/>
    <w:unhideWhenUsed/>
    <w:qFormat/>
  </w:style>
  <w:style w:type="paragraph" w:styleId="957">
    <w:name w:val="toc 2"/>
    <w:basedOn w:val="925"/>
    <w:next w:val="925"/>
    <w:uiPriority w:val="39"/>
    <w:unhideWhenUsed/>
    <w:qFormat/>
    <w:pPr>
      <w:ind w:left="283"/>
      <w:spacing w:after="57"/>
    </w:pPr>
  </w:style>
  <w:style w:type="paragraph" w:styleId="958">
    <w:name w:val="toc 9"/>
    <w:basedOn w:val="925"/>
    <w:next w:val="925"/>
    <w:uiPriority w:val="39"/>
    <w:unhideWhenUsed/>
    <w:qFormat/>
    <w:pPr>
      <w:ind w:left="2268"/>
      <w:spacing w:after="57"/>
    </w:pPr>
  </w:style>
  <w:style w:type="paragraph" w:styleId="959">
    <w:name w:val="Normal (Web)"/>
    <w:basedOn w:val="925"/>
    <w:uiPriority w:val="99"/>
    <w:qFormat/>
    <w:pPr>
      <w:jc w:val="left"/>
      <w:spacing w:before="100" w:beforeAutospacing="1" w:after="100" w:afterAutospacing="1"/>
      <w:widowControl/>
    </w:pPr>
    <w:rPr>
      <w:rFonts w:ascii="宋体" w:hAnsi="宋体" w:cs="宋体"/>
      <w:sz w:val="24"/>
      <w:szCs w:val="24"/>
    </w:rPr>
  </w:style>
  <w:style w:type="paragraph" w:styleId="960">
    <w:name w:val="Title"/>
    <w:basedOn w:val="925"/>
    <w:next w:val="925"/>
    <w:link w:val="983"/>
    <w:uiPriority w:val="10"/>
    <w:qFormat/>
    <w:pPr>
      <w:contextualSpacing/>
      <w:spacing w:before="300" w:after="200"/>
    </w:pPr>
    <w:rPr>
      <w:sz w:val="48"/>
      <w:szCs w:val="48"/>
    </w:rPr>
  </w:style>
  <w:style w:type="paragraph" w:styleId="961">
    <w:name w:val="Body Text First Indent 2"/>
    <w:basedOn w:val="941"/>
    <w:next w:val="925"/>
    <w:uiPriority w:val="99"/>
    <w:unhideWhenUsed/>
    <w:qFormat/>
    <w:pPr>
      <w:ind w:firstLine="420"/>
    </w:pPr>
  </w:style>
  <w:style w:type="table" w:styleId="9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3">
    <w:name w:val="Strong"/>
    <w:basedOn w:val="935"/>
    <w:uiPriority w:val="0"/>
    <w:qFormat/>
    <w:rPr>
      <w:b/>
      <w:bCs/>
    </w:rPr>
  </w:style>
  <w:style w:type="character" w:styleId="964">
    <w:name w:val="endnote reference"/>
    <w:uiPriority w:val="99"/>
    <w:semiHidden/>
    <w:unhideWhenUsed/>
    <w:qFormat/>
    <w:rPr>
      <w:vertAlign w:val="superscript"/>
    </w:rPr>
  </w:style>
  <w:style w:type="character" w:styleId="965">
    <w:name w:val="Emphasis"/>
    <w:basedOn w:val="935"/>
    <w:uiPriority w:val="20"/>
    <w:qFormat/>
    <w:rPr>
      <w:i/>
    </w:rPr>
  </w:style>
  <w:style w:type="character" w:styleId="966">
    <w:name w:val="Hyperlink"/>
    <w:basedOn w:val="935"/>
    <w:uiPriority w:val="99"/>
    <w:unhideWhenUsed/>
    <w:qFormat/>
    <w:rPr>
      <w:color w:val="0000ff" w:themeColor="hyperlink"/>
      <w:u w:val="single"/>
      <w14:textFill>
        <w14:solidFill>
          <w14:schemeClr w14:val="hlink"/>
        </w14:solidFill>
      </w14:textFill>
    </w:rPr>
  </w:style>
  <w:style w:type="character" w:styleId="967">
    <w:name w:val="footnote reference"/>
    <w:uiPriority w:val="99"/>
    <w:unhideWhenUsed/>
    <w:qFormat/>
    <w:rPr>
      <w:vertAlign w:val="superscript"/>
    </w:rPr>
  </w:style>
  <w:style w:type="paragraph" w:styleId="968" w:customStyle="1">
    <w:name w:val="列出段落1"/>
    <w:basedOn w:val="925"/>
    <w:uiPriority w:val="99"/>
    <w:qFormat/>
    <w:pPr>
      <w:ind w:firstLine="420"/>
    </w:pPr>
    <w:rPr>
      <w:rFonts w:ascii="Calibri" w:hAnsi="Calibri" w:cs="黑体"/>
      <w:szCs w:val="22"/>
    </w:rPr>
  </w:style>
  <w:style w:type="paragraph" w:styleId="969" w:customStyle="1">
    <w:name w:val="首行缩进"/>
    <w:basedOn w:val="925"/>
    <w:uiPriority w:val="0"/>
    <w:qFormat/>
    <w:pPr>
      <w:ind w:firstLine="480"/>
    </w:pPr>
    <w:rPr>
      <w:szCs w:val="20"/>
      <w:lang w:val="zh-CN"/>
    </w:rPr>
  </w:style>
  <w:style w:type="paragraph" w:styleId="970" w:customStyle="1">
    <w:name w:val="正文（缩进）"/>
    <w:basedOn w:val="925"/>
    <w:uiPriority w:val="0"/>
    <w:qFormat/>
    <w:pPr>
      <w:ind w:firstLine="200"/>
      <w:spacing w:line="360" w:lineRule="auto"/>
    </w:pPr>
    <w:rPr>
      <w:rFonts w:ascii="宋体" w:hAnsi="宋体"/>
      <w:szCs w:val="28"/>
    </w:rPr>
  </w:style>
  <w:style w:type="paragraph" w:styleId="971" w:customStyle="1">
    <w:name w:val="目录 111"/>
    <w:basedOn w:val="925"/>
    <w:next w:val="925"/>
    <w:uiPriority w:val="39"/>
    <w:qFormat/>
    <w:pPr>
      <w:tabs>
        <w:tab w:val="right" w:pos="9061" w:leader="dot"/>
      </w:tabs>
    </w:pPr>
    <w:rPr>
      <w:rFonts w:ascii="仿宋_GB2312" w:hAnsi="宋体" w:eastAsia="仿宋_GB2312" w:cs="仿宋_GB2312"/>
      <w:color w:val="000000"/>
    </w:rPr>
  </w:style>
  <w:style w:type="character" w:styleId="972" w:customStyle="1">
    <w:name w:val="Heading 1 Char"/>
    <w:uiPriority w:val="9"/>
    <w:qFormat/>
    <w:rPr>
      <w:rFonts w:ascii="Arial" w:hAnsi="Arial" w:eastAsia="Arial" w:cs="Arial"/>
      <w:sz w:val="40"/>
      <w:szCs w:val="40"/>
    </w:rPr>
  </w:style>
  <w:style w:type="character" w:styleId="973" w:customStyle="1">
    <w:name w:val="标题 2 字符"/>
    <w:link w:val="927"/>
    <w:uiPriority w:val="9"/>
    <w:qFormat/>
    <w:rPr>
      <w:rFonts w:ascii="Arial" w:hAnsi="Arial" w:eastAsia="Arial" w:cs="Arial"/>
      <w:sz w:val="34"/>
    </w:rPr>
  </w:style>
  <w:style w:type="character" w:styleId="974" w:customStyle="1">
    <w:name w:val="标题 3 字符"/>
    <w:link w:val="928"/>
    <w:uiPriority w:val="9"/>
    <w:qFormat/>
    <w:rPr>
      <w:rFonts w:ascii="Arial" w:hAnsi="Arial" w:eastAsia="Arial" w:cs="Arial"/>
      <w:sz w:val="30"/>
      <w:szCs w:val="30"/>
    </w:rPr>
  </w:style>
  <w:style w:type="character" w:styleId="975" w:customStyle="1">
    <w:name w:val="标题 4 字符"/>
    <w:link w:val="929"/>
    <w:uiPriority w:val="9"/>
    <w:qFormat/>
    <w:rPr>
      <w:rFonts w:ascii="Arial" w:hAnsi="Arial" w:eastAsia="Arial" w:cs="Arial"/>
      <w:b/>
      <w:bCs/>
      <w:sz w:val="26"/>
      <w:szCs w:val="26"/>
    </w:rPr>
  </w:style>
  <w:style w:type="character" w:styleId="976" w:customStyle="1">
    <w:name w:val="标题 5 字符"/>
    <w:link w:val="930"/>
    <w:uiPriority w:val="9"/>
    <w:qFormat/>
    <w:rPr>
      <w:rFonts w:ascii="Arial" w:hAnsi="Arial" w:eastAsia="Arial" w:cs="Arial"/>
      <w:b/>
      <w:bCs/>
      <w:sz w:val="24"/>
      <w:szCs w:val="24"/>
    </w:rPr>
  </w:style>
  <w:style w:type="character" w:styleId="977" w:customStyle="1">
    <w:name w:val="标题 6 字符"/>
    <w:link w:val="931"/>
    <w:uiPriority w:val="9"/>
    <w:qFormat/>
    <w:rPr>
      <w:rFonts w:ascii="Arial" w:hAnsi="Arial" w:eastAsia="Arial" w:cs="Arial"/>
      <w:b/>
      <w:bCs/>
      <w:sz w:val="22"/>
      <w:szCs w:val="22"/>
    </w:rPr>
  </w:style>
  <w:style w:type="character" w:styleId="978" w:customStyle="1">
    <w:name w:val="标题 7 字符"/>
    <w:link w:val="932"/>
    <w:uiPriority w:val="9"/>
    <w:qFormat/>
    <w:rPr>
      <w:rFonts w:ascii="Arial" w:hAnsi="Arial" w:eastAsia="Arial" w:cs="Arial"/>
      <w:b/>
      <w:bCs/>
      <w:i/>
      <w:iCs/>
      <w:sz w:val="22"/>
      <w:szCs w:val="22"/>
    </w:rPr>
  </w:style>
  <w:style w:type="character" w:styleId="979" w:customStyle="1">
    <w:name w:val="标题 8 字符"/>
    <w:link w:val="933"/>
    <w:uiPriority w:val="9"/>
    <w:qFormat/>
    <w:rPr>
      <w:rFonts w:ascii="Arial" w:hAnsi="Arial" w:eastAsia="Arial" w:cs="Arial"/>
      <w:i/>
      <w:iCs/>
      <w:sz w:val="22"/>
      <w:szCs w:val="22"/>
    </w:rPr>
  </w:style>
  <w:style w:type="character" w:styleId="980" w:customStyle="1">
    <w:name w:val="标题 9 字符"/>
    <w:link w:val="934"/>
    <w:uiPriority w:val="9"/>
    <w:qFormat/>
    <w:rPr>
      <w:rFonts w:ascii="Arial" w:hAnsi="Arial" w:eastAsia="Arial" w:cs="Arial"/>
      <w:i/>
      <w:iCs/>
      <w:sz w:val="21"/>
      <w:szCs w:val="21"/>
    </w:rPr>
  </w:style>
  <w:style w:type="paragraph" w:styleId="981">
    <w:name w:val="List Paragraph"/>
    <w:basedOn w:val="925"/>
    <w:uiPriority w:val="34"/>
    <w:qFormat/>
    <w:pPr>
      <w:contextualSpacing/>
      <w:ind w:left="720"/>
    </w:pPr>
  </w:style>
  <w:style w:type="paragraph" w:styleId="982">
    <w:name w:val="No Spacing"/>
    <w:uiPriority w:val="1"/>
    <w:qFormat/>
    <w:rPr>
      <w:rFonts w:ascii="Times New Roman" w:hAnsi="Times New Roman" w:eastAsia="宋体" w:cs="Times New Roman"/>
      <w:lang w:val="en-US" w:eastAsia="zh-CN" w:bidi="ar-SA"/>
    </w:rPr>
  </w:style>
  <w:style w:type="character" w:styleId="983" w:customStyle="1">
    <w:name w:val="标题 字符"/>
    <w:link w:val="960"/>
    <w:uiPriority w:val="10"/>
    <w:qFormat/>
    <w:rPr>
      <w:sz w:val="48"/>
      <w:szCs w:val="48"/>
    </w:rPr>
  </w:style>
  <w:style w:type="character" w:styleId="984" w:customStyle="1">
    <w:name w:val="副标题 字符1"/>
    <w:link w:val="953"/>
    <w:uiPriority w:val="11"/>
    <w:qFormat/>
    <w:rPr>
      <w:sz w:val="24"/>
      <w:szCs w:val="24"/>
    </w:rPr>
  </w:style>
  <w:style w:type="paragraph" w:styleId="985">
    <w:name w:val="Quote"/>
    <w:basedOn w:val="925"/>
    <w:next w:val="925"/>
    <w:link w:val="986"/>
    <w:uiPriority w:val="29"/>
    <w:qFormat/>
    <w:pPr>
      <w:ind w:left="720" w:right="720"/>
    </w:pPr>
    <w:rPr>
      <w:i/>
    </w:rPr>
  </w:style>
  <w:style w:type="character" w:styleId="986" w:customStyle="1">
    <w:name w:val="引用 字符"/>
    <w:link w:val="985"/>
    <w:uiPriority w:val="29"/>
    <w:qFormat/>
    <w:rPr>
      <w:i/>
    </w:rPr>
  </w:style>
  <w:style w:type="paragraph" w:styleId="987">
    <w:name w:val="Intense Quote"/>
    <w:basedOn w:val="925"/>
    <w:next w:val="925"/>
    <w:link w:val="9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customStyle="1">
    <w:name w:val="明显引用 字符"/>
    <w:link w:val="987"/>
    <w:uiPriority w:val="30"/>
    <w:qFormat/>
    <w:rPr>
      <w:i/>
    </w:rPr>
  </w:style>
  <w:style w:type="character" w:styleId="989" w:customStyle="1">
    <w:name w:val="页眉 字符1"/>
    <w:link w:val="950"/>
    <w:uiPriority w:val="99"/>
    <w:qFormat/>
  </w:style>
  <w:style w:type="character" w:styleId="990" w:customStyle="1">
    <w:name w:val="Footer Char"/>
    <w:uiPriority w:val="99"/>
    <w:qFormat/>
  </w:style>
  <w:style w:type="character" w:styleId="991" w:customStyle="1">
    <w:name w:val="页脚 字符1"/>
    <w:link w:val="949"/>
    <w:uiPriority w:val="99"/>
    <w:qFormat/>
  </w:style>
  <w:style w:type="table" w:styleId="99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7" w:customStyle="1">
    <w:name w:val="脚注文本 字符"/>
    <w:link w:val="954"/>
    <w:uiPriority w:val="99"/>
    <w:qFormat/>
    <w:rPr>
      <w:sz w:val="18"/>
    </w:rPr>
  </w:style>
  <w:style w:type="character" w:styleId="1118" w:customStyle="1">
    <w:name w:val="尾注文本 字符"/>
    <w:link w:val="948"/>
    <w:uiPriority w:val="99"/>
    <w:qFormat/>
    <w:rPr>
      <w:sz w:val="20"/>
    </w:rPr>
  </w:style>
  <w:style w:type="paragraph" w:styleId="1119" w:customStyle="1">
    <w:name w:val="TOC 标题1"/>
    <w:uiPriority w:val="39"/>
    <w:unhideWhenUsed/>
    <w:qFormat/>
    <w:rPr>
      <w:rFonts w:ascii="Times New Roman" w:hAnsi="Times New Roman" w:eastAsia="宋体" w:cs="Times New Roman"/>
      <w:lang w:val="en-US" w:eastAsia="zh-CN" w:bidi="ar-SA"/>
    </w:rPr>
  </w:style>
  <w:style w:type="paragraph" w:styleId="1120" w:customStyle="1">
    <w:name w:val="标题 11"/>
    <w:basedOn w:val="925"/>
    <w:next w:val="925"/>
    <w:uiPriority w:val="0"/>
    <w:qFormat/>
    <w:pPr>
      <w:jc w:val="center"/>
      <w:keepLines/>
      <w:keepNext/>
      <w:spacing w:before="240" w:after="120" w:line="300" w:lineRule="auto"/>
      <w:outlineLvl w:val="0"/>
    </w:pPr>
    <w:rPr>
      <w:rFonts w:ascii="宋体" w:cs="宋体"/>
      <w:b/>
      <w:bCs/>
      <w:sz w:val="32"/>
      <w:szCs w:val="32"/>
    </w:rPr>
  </w:style>
  <w:style w:type="paragraph" w:styleId="1121" w:customStyle="1">
    <w:name w:val="标题 211"/>
    <w:basedOn w:val="925"/>
    <w:next w:val="925"/>
    <w:uiPriority w:val="0"/>
    <w:qFormat/>
    <w:pPr>
      <w:jc w:val="center"/>
      <w:keepLines/>
      <w:keepNext/>
      <w:spacing w:before="120" w:line="300" w:lineRule="auto"/>
      <w:outlineLvl w:val="1"/>
    </w:pPr>
    <w:rPr>
      <w:rFonts w:ascii="Arial" w:hAnsi="Arial" w:eastAsia="黑体" w:cs="Arial"/>
      <w:b/>
      <w:bCs/>
      <w:sz w:val="30"/>
      <w:szCs w:val="30"/>
    </w:rPr>
  </w:style>
  <w:style w:type="paragraph" w:styleId="1122" w:customStyle="1">
    <w:name w:val="标题 31"/>
    <w:basedOn w:val="925"/>
    <w:next w:val="925"/>
    <w:uiPriority w:val="0"/>
    <w:qFormat/>
    <w:pPr>
      <w:jc w:val="left"/>
      <w:keepLines/>
      <w:keepNext/>
      <w:spacing w:before="360" w:after="120"/>
      <w:outlineLvl w:val="2"/>
    </w:pPr>
    <w:rPr>
      <w:rFonts w:ascii="宋体" w:cs="宋体"/>
      <w:b/>
      <w:bCs/>
      <w:sz w:val="24"/>
      <w:szCs w:val="24"/>
      <w:u w:val="single"/>
    </w:rPr>
  </w:style>
  <w:style w:type="paragraph" w:styleId="1123" w:customStyle="1">
    <w:name w:val="标题 41"/>
    <w:basedOn w:val="925"/>
    <w:next w:val="925"/>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24" w:customStyle="1">
    <w:name w:val="标题 61"/>
    <w:basedOn w:val="925"/>
    <w:next w:val="925"/>
    <w:uiPriority w:val="0"/>
    <w:qFormat/>
    <w:pPr>
      <w:keepLines/>
      <w:keepNext/>
      <w:spacing w:before="240" w:after="64" w:line="320" w:lineRule="auto"/>
      <w:outlineLvl w:val="5"/>
    </w:pPr>
    <w:rPr>
      <w:rFonts w:ascii="Arial" w:hAnsi="Arial" w:eastAsia="黑体" w:cs="Arial"/>
      <w:b/>
      <w:bCs/>
      <w:sz w:val="24"/>
      <w:szCs w:val="24"/>
    </w:rPr>
  </w:style>
  <w:style w:type="paragraph" w:styleId="1125" w:customStyle="1">
    <w:name w:val="标题 71"/>
    <w:basedOn w:val="925"/>
    <w:next w:val="925"/>
    <w:uiPriority w:val="0"/>
    <w:qFormat/>
    <w:pPr>
      <w:keepLines/>
      <w:keepNext/>
      <w:spacing w:before="240" w:after="64" w:line="320" w:lineRule="auto"/>
      <w:outlineLvl w:val="6"/>
    </w:pPr>
    <w:rPr>
      <w:b/>
      <w:bCs/>
      <w:sz w:val="24"/>
      <w:szCs w:val="24"/>
    </w:rPr>
  </w:style>
  <w:style w:type="paragraph" w:styleId="1126" w:customStyle="1">
    <w:name w:val="标题 81"/>
    <w:basedOn w:val="925"/>
    <w:next w:val="925"/>
    <w:uiPriority w:val="0"/>
    <w:qFormat/>
    <w:pPr>
      <w:keepLines/>
      <w:keepNext/>
      <w:spacing w:before="240" w:after="64" w:line="320" w:lineRule="auto"/>
      <w:outlineLvl w:val="7"/>
    </w:pPr>
    <w:rPr>
      <w:rFonts w:ascii="Arial" w:hAnsi="Arial" w:eastAsia="黑体" w:cs="Arial"/>
      <w:sz w:val="24"/>
      <w:szCs w:val="24"/>
    </w:rPr>
  </w:style>
  <w:style w:type="paragraph" w:styleId="1127" w:customStyle="1">
    <w:name w:val="标题 91"/>
    <w:basedOn w:val="925"/>
    <w:next w:val="925"/>
    <w:uiPriority w:val="0"/>
    <w:qFormat/>
    <w:pPr>
      <w:keepLines/>
      <w:keepNext/>
      <w:spacing w:before="240" w:after="64" w:line="320" w:lineRule="auto"/>
      <w:outlineLvl w:val="8"/>
    </w:pPr>
    <w:rPr>
      <w:rFonts w:ascii="Arial" w:hAnsi="Arial" w:eastAsia="黑体" w:cs="Arial"/>
    </w:rPr>
  </w:style>
  <w:style w:type="character" w:styleId="1128" w:customStyle="1">
    <w:name w:val="默认段落字体1"/>
    <w:uiPriority w:val="0"/>
    <w:semiHidden/>
    <w:qFormat/>
  </w:style>
  <w:style w:type="table" w:styleId="1129"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1130" w:customStyle="1">
    <w:name w:val="标题 1 字符"/>
    <w:link w:val="926"/>
    <w:uiPriority w:val="0"/>
    <w:qFormat/>
    <w:rPr>
      <w:rFonts w:ascii="宋体" w:cs="宋体"/>
      <w:b/>
      <w:bCs/>
      <w:sz w:val="32"/>
      <w:szCs w:val="32"/>
    </w:rPr>
  </w:style>
  <w:style w:type="paragraph" w:styleId="1131" w:customStyle="1">
    <w:name w:val="目录 71"/>
    <w:basedOn w:val="925"/>
    <w:next w:val="925"/>
    <w:uiPriority w:val="39"/>
    <w:qFormat/>
    <w:pPr>
      <w:ind w:left="2520"/>
    </w:pPr>
  </w:style>
  <w:style w:type="paragraph" w:styleId="1132" w:customStyle="1">
    <w:name w:val="注释标题1"/>
    <w:basedOn w:val="925"/>
    <w:next w:val="925"/>
    <w:uiPriority w:val="0"/>
    <w:qFormat/>
    <w:rPr>
      <w:rFonts w:ascii="Verdana" w:hAnsi="Verdana"/>
      <w:szCs w:val="20"/>
    </w:rPr>
  </w:style>
  <w:style w:type="paragraph" w:styleId="1133" w:customStyle="1">
    <w:name w:val="正文缩进1"/>
    <w:basedOn w:val="925"/>
    <w:link w:val="1134"/>
    <w:uiPriority w:val="0"/>
    <w:qFormat/>
    <w:pPr>
      <w:ind w:firstLine="420"/>
      <w:jc w:val="left"/>
    </w:pPr>
    <w:rPr>
      <w:rFonts w:ascii="宋体"/>
      <w:sz w:val="24"/>
      <w:szCs w:val="24"/>
    </w:rPr>
  </w:style>
  <w:style w:type="character" w:styleId="1134" w:customStyle="1">
    <w:name w:val="正文缩进 字符"/>
    <w:link w:val="1133"/>
    <w:uiPriority w:val="0"/>
    <w:qFormat/>
    <w:rPr>
      <w:rFonts w:ascii="宋体" w:cs="宋体"/>
      <w:sz w:val="24"/>
      <w:szCs w:val="24"/>
    </w:rPr>
  </w:style>
  <w:style w:type="paragraph" w:styleId="1135" w:customStyle="1">
    <w:name w:val="引文目录标题1"/>
    <w:basedOn w:val="925"/>
    <w:next w:val="925"/>
    <w:uiPriority w:val="0"/>
    <w:qFormat/>
    <w:pPr>
      <w:spacing w:before="120"/>
    </w:pPr>
    <w:rPr>
      <w:rFonts w:ascii="Arial" w:hAnsi="Arial"/>
      <w:sz w:val="24"/>
    </w:rPr>
  </w:style>
  <w:style w:type="paragraph" w:styleId="1136" w:customStyle="1">
    <w:name w:val="批注文字1"/>
    <w:basedOn w:val="925"/>
    <w:uiPriority w:val="0"/>
    <w:semiHidden/>
    <w:qFormat/>
    <w:pPr>
      <w:jc w:val="left"/>
    </w:pPr>
  </w:style>
  <w:style w:type="paragraph" w:styleId="1137" w:customStyle="1">
    <w:name w:val="正文文本1"/>
    <w:basedOn w:val="925"/>
    <w:next w:val="925"/>
    <w:link w:val="1138"/>
    <w:uiPriority w:val="0"/>
    <w:qFormat/>
    <w:pPr>
      <w:spacing w:before="120" w:line="22" w:lineRule="atLeast"/>
      <w:tabs>
        <w:tab w:val="left" w:pos="567" w:leader="none"/>
      </w:tabs>
    </w:pPr>
    <w:rPr>
      <w:rFonts w:ascii="宋体" w:hAnsi="宋体" w:cs="宋体"/>
      <w:sz w:val="24"/>
      <w:szCs w:val="24"/>
    </w:rPr>
  </w:style>
  <w:style w:type="character" w:styleId="1138" w:customStyle="1">
    <w:name w:val="正文文本 字符"/>
    <w:link w:val="1137"/>
    <w:uiPriority w:val="0"/>
    <w:qFormat/>
    <w:rPr>
      <w:sz w:val="21"/>
      <w:szCs w:val="24"/>
    </w:rPr>
  </w:style>
  <w:style w:type="paragraph" w:styleId="1139" w:customStyle="1">
    <w:name w:val="正文文本缩进1"/>
    <w:basedOn w:val="925"/>
    <w:next w:val="1140"/>
    <w:link w:val="1141"/>
    <w:uiPriority w:val="0"/>
    <w:qFormat/>
    <w:pPr>
      <w:ind w:left="420"/>
      <w:spacing w:after="120"/>
    </w:pPr>
  </w:style>
  <w:style w:type="paragraph" w:styleId="1140" w:customStyle="1">
    <w:name w:val="寄信人地址1"/>
    <w:basedOn w:val="925"/>
    <w:uiPriority w:val="99"/>
    <w:unhideWhenUsed/>
    <w:qFormat/>
    <w:rPr>
      <w:rFonts w:ascii="Arial" w:hAnsi="Arial"/>
    </w:rPr>
  </w:style>
  <w:style w:type="character" w:styleId="1141" w:customStyle="1">
    <w:name w:val="正文文本缩进 字符"/>
    <w:link w:val="1139"/>
    <w:uiPriority w:val="0"/>
    <w:qFormat/>
    <w:rPr>
      <w:sz w:val="21"/>
      <w:szCs w:val="21"/>
    </w:rPr>
  </w:style>
  <w:style w:type="paragraph" w:styleId="1142" w:customStyle="1">
    <w:name w:val="文本块1"/>
    <w:basedOn w:val="925"/>
    <w:uiPriority w:val="0"/>
    <w:qFormat/>
    <w:pPr>
      <w:ind w:left="1440" w:right="1440"/>
      <w:spacing w:after="120"/>
    </w:pPr>
  </w:style>
  <w:style w:type="paragraph" w:styleId="1143" w:customStyle="1">
    <w:name w:val="索引 41"/>
    <w:basedOn w:val="925"/>
    <w:next w:val="925"/>
    <w:uiPriority w:val="99"/>
    <w:unhideWhenUsed/>
    <w:qFormat/>
    <w:pPr>
      <w:ind w:left="600"/>
    </w:pPr>
  </w:style>
  <w:style w:type="paragraph" w:styleId="1144" w:customStyle="1">
    <w:name w:val="目录 51"/>
    <w:basedOn w:val="925"/>
    <w:next w:val="925"/>
    <w:uiPriority w:val="39"/>
    <w:qFormat/>
    <w:pPr>
      <w:ind w:left="1680"/>
    </w:pPr>
  </w:style>
  <w:style w:type="paragraph" w:styleId="1145" w:customStyle="1">
    <w:name w:val="目录 31"/>
    <w:basedOn w:val="925"/>
    <w:next w:val="925"/>
    <w:uiPriority w:val="39"/>
    <w:qFormat/>
    <w:pPr>
      <w:ind w:left="840"/>
    </w:pPr>
  </w:style>
  <w:style w:type="paragraph" w:styleId="1146" w:customStyle="1">
    <w:name w:val="纯文本1"/>
    <w:basedOn w:val="925"/>
    <w:next w:val="925"/>
    <w:link w:val="1147"/>
    <w:uiPriority w:val="0"/>
    <w:qFormat/>
    <w:rPr>
      <w:rFonts w:ascii="宋体" w:hAnsi="Courier New"/>
    </w:rPr>
  </w:style>
  <w:style w:type="character" w:styleId="1147" w:customStyle="1">
    <w:name w:val="纯文本 字符"/>
    <w:link w:val="1146"/>
    <w:uiPriority w:val="0"/>
    <w:qFormat/>
    <w:rPr>
      <w:rFonts w:ascii="宋体" w:hAnsi="Courier New" w:cs="宋体"/>
      <w:sz w:val="21"/>
      <w:szCs w:val="21"/>
    </w:rPr>
  </w:style>
  <w:style w:type="paragraph" w:styleId="1148" w:customStyle="1">
    <w:name w:val="目录 81"/>
    <w:basedOn w:val="925"/>
    <w:next w:val="925"/>
    <w:uiPriority w:val="39"/>
    <w:qFormat/>
    <w:pPr>
      <w:ind w:left="2940"/>
    </w:pPr>
  </w:style>
  <w:style w:type="paragraph" w:styleId="1149" w:customStyle="1">
    <w:name w:val="日期1"/>
    <w:basedOn w:val="925"/>
    <w:next w:val="925"/>
    <w:uiPriority w:val="0"/>
    <w:qFormat/>
  </w:style>
  <w:style w:type="paragraph" w:styleId="1150" w:customStyle="1">
    <w:name w:val="正文文本缩进 21"/>
    <w:basedOn w:val="925"/>
    <w:uiPriority w:val="0"/>
    <w:qFormat/>
    <w:pPr>
      <w:ind w:firstLine="480"/>
    </w:pPr>
    <w:rPr>
      <w:rFonts w:ascii="仿宋_GB2312" w:eastAsia="仿宋_GB2312" w:cs="仿宋_GB2312"/>
      <w:sz w:val="24"/>
      <w:szCs w:val="24"/>
    </w:rPr>
  </w:style>
  <w:style w:type="paragraph" w:styleId="1151" w:customStyle="1">
    <w:name w:val="批注框文本1"/>
    <w:basedOn w:val="925"/>
    <w:uiPriority w:val="0"/>
    <w:semiHidden/>
    <w:qFormat/>
    <w:rPr>
      <w:sz w:val="18"/>
      <w:szCs w:val="18"/>
    </w:rPr>
  </w:style>
  <w:style w:type="paragraph" w:styleId="1152" w:customStyle="1">
    <w:name w:val="页脚1"/>
    <w:basedOn w:val="925"/>
    <w:link w:val="1153"/>
    <w:uiPriority w:val="99"/>
    <w:qFormat/>
    <w:pPr>
      <w:jc w:val="left"/>
      <w:tabs>
        <w:tab w:val="center" w:pos="4153" w:leader="none"/>
        <w:tab w:val="right" w:pos="8306" w:leader="none"/>
      </w:tabs>
    </w:pPr>
    <w:rPr>
      <w:rFonts w:ascii="宋体"/>
      <w:sz w:val="18"/>
      <w:szCs w:val="18"/>
    </w:rPr>
  </w:style>
  <w:style w:type="character" w:styleId="1153" w:customStyle="1">
    <w:name w:val="页脚 字符"/>
    <w:link w:val="1152"/>
    <w:uiPriority w:val="99"/>
    <w:qFormat/>
    <w:rPr>
      <w:rFonts w:ascii="宋体" w:cs="宋体"/>
      <w:sz w:val="18"/>
      <w:szCs w:val="18"/>
    </w:rPr>
  </w:style>
  <w:style w:type="paragraph" w:styleId="1154" w:customStyle="1">
    <w:name w:val="页眉1"/>
    <w:basedOn w:val="925"/>
    <w:link w:val="1155"/>
    <w:uiPriority w:val="0"/>
    <w:qFormat/>
    <w:pPr>
      <w:jc w:val="center"/>
      <w:tabs>
        <w:tab w:val="center" w:pos="4153" w:leader="none"/>
        <w:tab w:val="right" w:pos="8306" w:leader="none"/>
      </w:tabs>
      <w:pBdr>
        <w:bottom w:val="single" w:color="000000" w:sz="6" w:space="1"/>
      </w:pBdr>
    </w:pPr>
    <w:rPr>
      <w:sz w:val="18"/>
      <w:szCs w:val="18"/>
    </w:rPr>
  </w:style>
  <w:style w:type="character" w:styleId="1155" w:customStyle="1">
    <w:name w:val="页眉 字符"/>
    <w:link w:val="1154"/>
    <w:uiPriority w:val="0"/>
    <w:qFormat/>
    <w:rPr>
      <w:sz w:val="18"/>
      <w:szCs w:val="18"/>
    </w:rPr>
  </w:style>
  <w:style w:type="paragraph" w:styleId="1156" w:customStyle="1">
    <w:name w:val="目录 41"/>
    <w:basedOn w:val="925"/>
    <w:next w:val="925"/>
    <w:uiPriority w:val="39"/>
    <w:qFormat/>
    <w:pPr>
      <w:ind w:left="1260"/>
    </w:pPr>
  </w:style>
  <w:style w:type="paragraph" w:styleId="1157" w:customStyle="1">
    <w:name w:val="副标题1"/>
    <w:basedOn w:val="925"/>
    <w:next w:val="925"/>
    <w:link w:val="1158"/>
    <w:uiPriority w:val="0"/>
    <w:qFormat/>
    <w:pPr>
      <w:jc w:val="center"/>
      <w:spacing w:before="240" w:after="60" w:line="312" w:lineRule="auto"/>
      <w:outlineLvl w:val="1"/>
    </w:pPr>
    <w:rPr>
      <w:rFonts w:ascii="Cambria" w:hAnsi="Cambria"/>
      <w:b/>
      <w:bCs/>
      <w:sz w:val="32"/>
      <w:szCs w:val="32"/>
    </w:rPr>
  </w:style>
  <w:style w:type="character" w:styleId="1158" w:customStyle="1">
    <w:name w:val="副标题 字符"/>
    <w:link w:val="1157"/>
    <w:uiPriority w:val="0"/>
    <w:qFormat/>
    <w:rPr>
      <w:rFonts w:ascii="Cambria" w:hAnsi="Cambria" w:cs="Times New Roman"/>
      <w:b/>
      <w:bCs/>
      <w:sz w:val="32"/>
      <w:szCs w:val="32"/>
    </w:rPr>
  </w:style>
  <w:style w:type="paragraph" w:styleId="1159" w:customStyle="1">
    <w:name w:val="目录 61"/>
    <w:basedOn w:val="925"/>
    <w:next w:val="925"/>
    <w:uiPriority w:val="39"/>
    <w:qFormat/>
    <w:pPr>
      <w:ind w:left="2100"/>
    </w:pPr>
  </w:style>
  <w:style w:type="paragraph" w:styleId="1160" w:customStyle="1">
    <w:name w:val="正文文本缩进 31"/>
    <w:basedOn w:val="925"/>
    <w:uiPriority w:val="0"/>
    <w:qFormat/>
    <w:pPr>
      <w:ind w:left="720" w:firstLine="480"/>
      <w:jc w:val="left"/>
      <w:spacing w:before="120" w:line="22" w:lineRule="atLeast"/>
    </w:pPr>
    <w:rPr>
      <w:rFonts w:ascii="宋体" w:cs="宋体"/>
      <w:sz w:val="24"/>
      <w:szCs w:val="24"/>
    </w:rPr>
  </w:style>
  <w:style w:type="paragraph" w:styleId="1161" w:customStyle="1">
    <w:name w:val="目录 21"/>
    <w:basedOn w:val="925"/>
    <w:next w:val="925"/>
    <w:uiPriority w:val="39"/>
    <w:qFormat/>
    <w:pPr>
      <w:spacing w:before="120" w:line="360" w:lineRule="auto"/>
    </w:pPr>
    <w:rPr>
      <w:rFonts w:ascii="仿宋_GB2312" w:hAnsi="宋体" w:eastAsia="仿宋_GB2312" w:cs="仿宋_GB2312"/>
      <w:b/>
      <w:bCs/>
      <w:sz w:val="24"/>
      <w:szCs w:val="24"/>
    </w:rPr>
  </w:style>
  <w:style w:type="paragraph" w:styleId="1162" w:customStyle="1">
    <w:name w:val="目录 91"/>
    <w:basedOn w:val="925"/>
    <w:next w:val="925"/>
    <w:uiPriority w:val="39"/>
    <w:qFormat/>
    <w:pPr>
      <w:ind w:left="3360"/>
    </w:pPr>
  </w:style>
  <w:style w:type="paragraph" w:styleId="1163" w:customStyle="1">
    <w:name w:val="正文文本 211"/>
    <w:basedOn w:val="925"/>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164" w:customStyle="1">
    <w:name w:val="HTML 预设格式1"/>
    <w:basedOn w:val="9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65" w:customStyle="1">
    <w:name w:val="普通(网站)11"/>
    <w:basedOn w:val="925"/>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66" w:customStyle="1">
    <w:name w:val="索引 11"/>
    <w:basedOn w:val="925"/>
    <w:next w:val="925"/>
    <w:uiPriority w:val="0"/>
    <w:semiHidden/>
    <w:qFormat/>
  </w:style>
  <w:style w:type="paragraph" w:styleId="1167" w:customStyle="1">
    <w:name w:val="标题11"/>
    <w:basedOn w:val="925"/>
    <w:next w:val="925"/>
    <w:uiPriority w:val="0"/>
    <w:qFormat/>
    <w:pPr>
      <w:jc w:val="center"/>
      <w:spacing w:before="240" w:after="60"/>
      <w:outlineLvl w:val="0"/>
    </w:pPr>
    <w:rPr>
      <w:rFonts w:ascii="Arial" w:hAnsi="Arial" w:cs="Arial"/>
      <w:b/>
      <w:bCs/>
      <w:sz w:val="32"/>
      <w:szCs w:val="32"/>
    </w:rPr>
  </w:style>
  <w:style w:type="paragraph" w:styleId="1168" w:customStyle="1">
    <w:name w:val="正文首行缩进1"/>
    <w:basedOn w:val="1137"/>
    <w:next w:val="925"/>
    <w:uiPriority w:val="99"/>
    <w:qFormat/>
    <w:pPr>
      <w:ind w:firstLine="420"/>
    </w:pPr>
    <w:rPr>
      <w:szCs w:val="20"/>
    </w:rPr>
  </w:style>
  <w:style w:type="paragraph" w:styleId="1169" w:customStyle="1">
    <w:name w:val="正文首行缩进 21"/>
    <w:basedOn w:val="1139"/>
    <w:next w:val="925"/>
    <w:uiPriority w:val="6"/>
    <w:qFormat/>
    <w:pPr>
      <w:ind w:firstLine="420"/>
    </w:pPr>
  </w:style>
  <w:style w:type="table" w:styleId="1170" w:customStyle="1">
    <w:name w:val="网格型1"/>
    <w:basedOn w:val="1129"/>
    <w:uiPriority w:val="0"/>
    <w:qFormat/>
    <w:tblPr>
      <w:tblCellMar>
        <w:left w:w="0" w:type="dxa"/>
        <w:top w:w="0" w:type="dxa"/>
        <w:right w:w="0" w:type="dxa"/>
        <w:bottom w:w="0" w:type="dxa"/>
      </w:tblCellMar>
    </w:tblPr>
  </w:style>
  <w:style w:type="character" w:styleId="1171" w:customStyle="1">
    <w:name w:val="要点1"/>
    <w:uiPriority w:val="0"/>
    <w:qFormat/>
    <w:rPr>
      <w:b/>
      <w:bCs/>
    </w:rPr>
  </w:style>
  <w:style w:type="character" w:styleId="1172" w:customStyle="1">
    <w:name w:val="页码1"/>
    <w:uiPriority w:val="0"/>
    <w:qFormat/>
  </w:style>
  <w:style w:type="character" w:styleId="1173" w:customStyle="1">
    <w:name w:val="已访问的超链接1"/>
    <w:uiPriority w:val="0"/>
    <w:qFormat/>
    <w:rPr>
      <w:color w:val="333333"/>
      <w:u w:val="none"/>
    </w:rPr>
  </w:style>
  <w:style w:type="character" w:styleId="1174" w:customStyle="1">
    <w:name w:val="强调1"/>
    <w:uiPriority w:val="0"/>
    <w:qFormat/>
  </w:style>
  <w:style w:type="character" w:styleId="1175" w:customStyle="1">
    <w:name w:val="超链接1"/>
    <w:basedOn w:val="1128"/>
    <w:uiPriority w:val="99"/>
    <w:qFormat/>
    <w:rPr>
      <w:color w:val="333333"/>
      <w:u w:val="none"/>
    </w:rPr>
  </w:style>
  <w:style w:type="character" w:styleId="1176" w:customStyle="1">
    <w:name w:val="批注引用1"/>
    <w:uiPriority w:val="0"/>
    <w:semiHidden/>
    <w:qFormat/>
    <w:rPr>
      <w:sz w:val="21"/>
      <w:szCs w:val="21"/>
    </w:rPr>
  </w:style>
  <w:style w:type="paragraph" w:styleId="1177" w:customStyle="1">
    <w:name w:val="标题 21"/>
    <w:basedOn w:val="925"/>
    <w:next w:val="925"/>
    <w:uiPriority w:val="0"/>
    <w:qFormat/>
    <w:pPr>
      <w:keepLines/>
      <w:keepNext/>
      <w:spacing w:before="260" w:after="260" w:line="416" w:lineRule="auto"/>
      <w:outlineLvl w:val="1"/>
    </w:pPr>
    <w:rPr>
      <w:rFonts w:ascii="Arial" w:hAnsi="Arial" w:eastAsia="黑体"/>
      <w:b/>
      <w:bCs/>
      <w:sz w:val="32"/>
      <w:szCs w:val="32"/>
    </w:rPr>
  </w:style>
  <w:style w:type="paragraph" w:styleId="1178"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1179" w:customStyle="1">
    <w:name w:val="标题二、"/>
    <w:basedOn w:val="925"/>
    <w:uiPriority w:val="99"/>
    <w:qFormat/>
    <w:pPr>
      <w:ind w:firstLine="200"/>
      <w:spacing w:line="360" w:lineRule="auto"/>
      <w:outlineLvl w:val="2"/>
    </w:pPr>
    <w:rPr>
      <w:rFonts w:ascii="宋体" w:hAnsi="宋体"/>
      <w:b/>
    </w:rPr>
  </w:style>
  <w:style w:type="paragraph" w:styleId="1180" w:customStyle="1">
    <w:name w:val="Style1"/>
    <w:basedOn w:val="925"/>
    <w:uiPriority w:val="0"/>
    <w:qFormat/>
    <w:pPr>
      <w:spacing w:after="120"/>
      <w:widowControl/>
      <w:tabs>
        <w:tab w:val="left" w:pos="-720" w:leader="none"/>
      </w:tabs>
    </w:pPr>
    <w:rPr>
      <w:spacing w:val="-3"/>
      <w:sz w:val="24"/>
      <w:szCs w:val="20"/>
      <w:lang w:val="en-AU" w:eastAsia="en-US"/>
    </w:rPr>
  </w:style>
  <w:style w:type="paragraph" w:styleId="1181" w:customStyle="1">
    <w:name w:val="Char Char Char Char Char Char Char Char Char"/>
    <w:basedOn w:val="925"/>
    <w:next w:val="1182"/>
    <w:uiPriority w:val="0"/>
    <w:qFormat/>
    <w:pPr>
      <w:ind w:left="360" w:firstLine="5784"/>
    </w:pPr>
  </w:style>
  <w:style w:type="paragraph" w:styleId="1182" w:customStyle="1">
    <w:name w:val="正文文本 21"/>
    <w:basedOn w:val="925"/>
    <w:next w:val="1183"/>
    <w:uiPriority w:val="0"/>
    <w:qFormat/>
    <w:pPr>
      <w:ind w:left="720" w:firstLine="5680"/>
      <w:widowControl/>
    </w:pPr>
  </w:style>
  <w:style w:type="paragraph" w:styleId="1183" w:customStyle="1">
    <w:name w:val="默认段落字体 Para Char Char Char Char Char Char Char"/>
    <w:basedOn w:val="925"/>
    <w:next w:val="1184"/>
    <w:uiPriority w:val="0"/>
    <w:qFormat/>
    <w:pPr>
      <w:ind w:firstLine="200"/>
    </w:pPr>
    <w:rPr>
      <w:rFonts w:cs="Arial"/>
    </w:rPr>
  </w:style>
  <w:style w:type="paragraph" w:styleId="1184" w:customStyle="1">
    <w:name w:val="样式 首行缩进:  2 字符"/>
    <w:basedOn w:val="925"/>
    <w:next w:val="1185"/>
    <w:uiPriority w:val="0"/>
    <w:qFormat/>
    <w:pPr>
      <w:ind w:left="480" w:firstLine="5856"/>
      <w:spacing w:line="360" w:lineRule="auto"/>
    </w:pPr>
  </w:style>
  <w:style w:type="paragraph" w:styleId="1185" w:customStyle="1">
    <w:name w:val="样式 段后: 0.25 行"/>
    <w:basedOn w:val="925"/>
    <w:next w:val="1186"/>
    <w:uiPriority w:val="0"/>
    <w:qFormat/>
    <w:pPr>
      <w:ind w:left="420" w:firstLine="5796"/>
      <w:spacing w:line="300" w:lineRule="auto"/>
      <w:widowControl/>
    </w:pPr>
  </w:style>
  <w:style w:type="paragraph" w:styleId="1186" w:customStyle="1">
    <w:name w:val="正文 New New New New New New New New New New New New New New"/>
    <w:next w:val="1162"/>
    <w:uiPriority w:val="0"/>
    <w:qFormat/>
    <w:pPr>
      <w:ind w:firstLine="2048"/>
      <w:jc w:val="both"/>
      <w:widowControl w:val="off"/>
    </w:pPr>
    <w:rPr>
      <w:rFonts w:ascii="Calibri" w:hAnsi="Calibri" w:eastAsia="宋体" w:cs="Times New Roman"/>
      <w:lang w:val="en-US" w:eastAsia="zh-CN" w:bidi="ar-SA"/>
    </w:rPr>
  </w:style>
  <w:style w:type="character" w:styleId="1187" w:customStyle="1">
    <w:name w:val="font51"/>
    <w:uiPriority w:val="0"/>
    <w:qFormat/>
    <w:rPr>
      <w:rFonts w:hint="eastAsia" w:ascii="宋体" w:hAnsi="宋体" w:eastAsia="宋体" w:cs="宋体"/>
      <w:color w:val="000000"/>
      <w:sz w:val="20"/>
      <w:szCs w:val="20"/>
      <w:u w:val="none"/>
    </w:rPr>
  </w:style>
  <w:style w:type="character" w:styleId="1188" w:customStyle="1">
    <w:name w:val="current"/>
    <w:uiPriority w:val="0"/>
    <w:qFormat/>
    <w:rPr>
      <w:b/>
      <w:color w:val="99210b"/>
    </w:rPr>
  </w:style>
  <w:style w:type="character" w:styleId="1189" w:customStyle="1">
    <w:name w:val="hr6"/>
    <w:uiPriority w:val="0"/>
    <w:qFormat/>
  </w:style>
  <w:style w:type="character" w:styleId="1190" w:customStyle="1">
    <w:name w:val="Char"/>
    <w:uiPriority w:val="0"/>
    <w:qFormat/>
    <w:rPr>
      <w:rFonts w:ascii="宋体" w:hAnsi="Courier New" w:eastAsia="宋体" w:cs="宋体"/>
      <w:sz w:val="21"/>
      <w:szCs w:val="21"/>
      <w:lang w:val="en-US" w:eastAsia="zh-CN"/>
    </w:rPr>
  </w:style>
  <w:style w:type="character" w:styleId="1191" w:customStyle="1">
    <w:name w:val="font21"/>
    <w:uiPriority w:val="0"/>
    <w:qFormat/>
    <w:rPr>
      <w:rFonts w:hint="eastAsia" w:ascii="宋体" w:hAnsi="宋体" w:eastAsia="宋体" w:cs="宋体"/>
      <w:color w:val="000000"/>
      <w:sz w:val="21"/>
      <w:szCs w:val="21"/>
      <w:u w:val="none"/>
    </w:rPr>
  </w:style>
  <w:style w:type="character" w:styleId="1192" w:customStyle="1">
    <w:name w:val="font11"/>
    <w:uiPriority w:val="0"/>
    <w:qFormat/>
    <w:rPr>
      <w:rFonts w:hint="eastAsia" w:ascii="楷体" w:hAnsi="楷体" w:eastAsia="楷体" w:cs="楷体"/>
      <w:color w:val="000000"/>
      <w:sz w:val="24"/>
      <w:szCs w:val="24"/>
      <w:u w:val="none"/>
    </w:rPr>
  </w:style>
  <w:style w:type="character" w:styleId="1193" w:customStyle="1">
    <w:name w:val="bz"/>
    <w:uiPriority w:val="0"/>
    <w:qFormat/>
  </w:style>
  <w:style w:type="character" w:styleId="1194" w:customStyle="1">
    <w:name w:val="font41"/>
    <w:uiPriority w:val="0"/>
    <w:qFormat/>
    <w:rPr>
      <w:rFonts w:ascii="楷体_GB2312" w:eastAsia="楷体_GB2312" w:cs="楷体_GB2312"/>
      <w:color w:val="000000"/>
      <w:sz w:val="24"/>
      <w:szCs w:val="24"/>
      <w:u w:val="none"/>
    </w:rPr>
  </w:style>
  <w:style w:type="paragraph" w:styleId="1195" w:customStyle="1">
    <w:name w:val="表格"/>
    <w:basedOn w:val="925"/>
    <w:uiPriority w:val="0"/>
    <w:qFormat/>
    <w:pPr>
      <w:spacing w:line="400" w:lineRule="exact"/>
    </w:pPr>
    <w:rPr>
      <w:sz w:val="24"/>
      <w:szCs w:val="24"/>
    </w:rPr>
  </w:style>
  <w:style w:type="paragraph" w:styleId="1196" w:customStyle="1">
    <w:name w:val="Char Char Char Char"/>
    <w:basedOn w:val="925"/>
    <w:uiPriority w:val="0"/>
    <w:qFormat/>
    <w:pPr>
      <w:spacing w:after="160" w:line="240" w:lineRule="exact"/>
    </w:pPr>
  </w:style>
  <w:style w:type="paragraph" w:styleId="1197" w:customStyle="1">
    <w:name w:val="无间隔1"/>
    <w:uiPriority w:val="0"/>
    <w:qFormat/>
    <w:pPr>
      <w:jc w:val="both"/>
      <w:widowControl w:val="off"/>
    </w:pPr>
    <w:rPr>
      <w:rFonts w:ascii="Calibri" w:hAnsi="Calibri" w:eastAsia="宋体" w:cs="Times New Roman"/>
      <w:lang w:val="en-US" w:eastAsia="zh-CN" w:bidi="ar-SA"/>
    </w:rPr>
  </w:style>
  <w:style w:type="paragraph" w:styleId="1198" w:customStyle="1">
    <w:name w:val="附录标题3"/>
    <w:basedOn w:val="925"/>
    <w:next w:val="1133"/>
    <w:uiPriority w:val="0"/>
    <w:qFormat/>
    <w:pPr>
      <w:tabs>
        <w:tab w:val="left" w:pos="1080" w:leader="none"/>
      </w:tabs>
      <w:outlineLvl w:val="0"/>
    </w:pPr>
    <w:rPr>
      <w:rFonts w:ascii="Arial" w:hAnsi="Arial" w:cs="Arial"/>
      <w:sz w:val="24"/>
      <w:szCs w:val="24"/>
    </w:rPr>
  </w:style>
  <w:style w:type="paragraph" w:styleId="1199" w:customStyle="1">
    <w:name w:val="样式"/>
    <w:basedOn w:val="925"/>
    <w:next w:val="1146"/>
    <w:uiPriority w:val="0"/>
    <w:qFormat/>
    <w:rPr>
      <w:rFonts w:ascii="宋体" w:hAnsi="Courier New" w:cs="宋体"/>
    </w:rPr>
  </w:style>
  <w:style w:type="paragraph" w:styleId="1200" w:customStyle="1">
    <w:name w:val="Table Paragraph"/>
    <w:basedOn w:val="1201"/>
    <w:uiPriority w:val="1"/>
    <w:qFormat/>
    <w:rPr>
      <w:rFonts w:ascii="微软雅黑" w:hAnsi="微软雅黑" w:eastAsia="微软雅黑" w:cs="微软雅黑"/>
    </w:rPr>
  </w:style>
  <w:style w:type="paragraph" w:styleId="1201" w:customStyle="1">
    <w:name w:val="正文11"/>
    <w:next w:val="1202"/>
    <w:uiPriority w:val="0"/>
    <w:qFormat/>
    <w:pPr>
      <w:jc w:val="both"/>
      <w:widowControl w:val="off"/>
    </w:pPr>
    <w:rPr>
      <w:rFonts w:ascii="Times New Roman" w:hAnsi="Times New Roman" w:eastAsia="宋体" w:cs="Times New Roman"/>
      <w:sz w:val="21"/>
      <w:szCs w:val="22"/>
      <w:lang w:val="en-US" w:eastAsia="zh-CN" w:bidi="ar-SA"/>
    </w:rPr>
  </w:style>
  <w:style w:type="paragraph" w:styleId="1202" w:customStyle="1">
    <w:name w:val="目录 11"/>
    <w:basedOn w:val="1201"/>
    <w:next w:val="1201"/>
    <w:uiPriority w:val="0"/>
    <w:qFormat/>
    <w:pPr>
      <w:spacing w:line="360" w:lineRule="auto"/>
      <w:tabs>
        <w:tab w:val="right" w:pos="9060" w:leader="dot"/>
      </w:tabs>
    </w:pPr>
    <w:rPr>
      <w:sz w:val="24"/>
      <w:szCs w:val="24"/>
    </w:rPr>
  </w:style>
  <w:style w:type="paragraph" w:styleId="1203" w:customStyle="1">
    <w:name w:val="纯文本3"/>
    <w:basedOn w:val="925"/>
    <w:uiPriority w:val="0"/>
    <w:qFormat/>
    <w:rPr>
      <w:rFonts w:hint="eastAsia" w:ascii="宋体" w:hAnsi="Courier New" w:eastAsia="楷体_GB2312"/>
      <w:sz w:val="28"/>
      <w:szCs w:val="20"/>
    </w:rPr>
  </w:style>
  <w:style w:type="paragraph" w:styleId="1204" w:customStyle="1">
    <w:name w:val="标题1"/>
    <w:basedOn w:val="1167"/>
    <w:uiPriority w:val="0"/>
    <w:qFormat/>
    <w:pPr>
      <w:spacing w:after="240"/>
    </w:pPr>
    <w:rPr>
      <w:spacing w:val="2"/>
      <w:sz w:val="44"/>
      <w:szCs w:val="44"/>
    </w:rPr>
  </w:style>
  <w:style w:type="paragraph" w:styleId="1205" w:customStyle="1">
    <w:name w:val="WPSOffice手动目录 1"/>
    <w:uiPriority w:val="0"/>
    <w:qFormat/>
    <w:rPr>
      <w:rFonts w:ascii="Times New Roman" w:hAnsi="Times New Roman" w:eastAsia="宋体" w:cs="Times New Roman"/>
      <w:lang w:val="en-US" w:eastAsia="zh-CN" w:bidi="ar-SA"/>
    </w:rPr>
  </w:style>
  <w:style w:type="paragraph" w:styleId="1206" w:customStyle="1">
    <w:name w:val="Char1"/>
    <w:basedOn w:val="925"/>
    <w:uiPriority w:val="0"/>
    <w:qFormat/>
    <w:rPr>
      <w:rFonts w:ascii="Tahoma" w:hAnsi="Tahoma"/>
      <w:sz w:val="24"/>
      <w:szCs w:val="20"/>
    </w:rPr>
  </w:style>
  <w:style w:type="paragraph" w:styleId="1207" w:customStyle="1">
    <w:name w:val="TOC 标题2"/>
    <w:basedOn w:val="1120"/>
    <w:next w:val="925"/>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208" w:customStyle="1">
    <w:name w:val="列表段落1"/>
    <w:basedOn w:val="925"/>
    <w:uiPriority w:val="0"/>
    <w:qFormat/>
    <w:pPr>
      <w:ind w:firstLine="420"/>
    </w:pPr>
    <w:rPr>
      <w:sz w:val="18"/>
      <w:szCs w:val="18"/>
    </w:rPr>
  </w:style>
  <w:style w:type="paragraph" w:styleId="1209" w:customStyle="1">
    <w:name w:val="段"/>
    <w:next w:val="925"/>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210"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211"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character" w:styleId="1212" w:customStyle="1">
    <w:name w:val="ca-01"/>
    <w:uiPriority w:val="0"/>
    <w:qFormat/>
    <w:rPr>
      <w:rFonts w:ascii="宋体" w:hAnsi="宋体"/>
      <w:bCs/>
      <w:sz w:val="24"/>
      <w:szCs w:val="21"/>
    </w:rPr>
  </w:style>
  <w:style w:type="character" w:styleId="1213" w:customStyle="1">
    <w:name w:val="font191"/>
    <w:uiPriority w:val="0"/>
    <w:qFormat/>
    <w:rPr>
      <w:rFonts w:hint="eastAsia" w:ascii="宋体" w:hAnsi="宋体" w:eastAsia="宋体" w:cs="宋体"/>
      <w:b/>
      <w:bCs/>
      <w:color w:val="000000"/>
      <w:sz w:val="22"/>
      <w:szCs w:val="22"/>
      <w:u w:val="none"/>
    </w:rPr>
  </w:style>
  <w:style w:type="character" w:styleId="1214" w:customStyle="1">
    <w:name w:val="font181"/>
    <w:uiPriority w:val="0"/>
    <w:qFormat/>
    <w:rPr>
      <w:rFonts w:hint="eastAsia" w:ascii="宋体" w:hAnsi="宋体" w:eastAsia="宋体" w:cs="宋体"/>
      <w:color w:val="000000"/>
      <w:sz w:val="18"/>
      <w:szCs w:val="18"/>
      <w:u w:val="none"/>
    </w:rPr>
  </w:style>
  <w:style w:type="character" w:styleId="1215" w:customStyle="1">
    <w:name w:val="font12"/>
    <w:uiPriority w:val="0"/>
    <w:qFormat/>
    <w:rPr>
      <w:rFonts w:ascii="Arial" w:hAnsi="Arial" w:cs="Arial"/>
      <w:color w:val="000000"/>
      <w:sz w:val="18"/>
      <w:szCs w:val="18"/>
      <w:u w:val="none"/>
    </w:rPr>
  </w:style>
  <w:style w:type="character" w:styleId="1216" w:customStyle="1">
    <w:name w:val="font01"/>
    <w:basedOn w:val="1128"/>
    <w:uiPriority w:val="0"/>
    <w:qFormat/>
    <w:rPr>
      <w:rFonts w:ascii="Arial" w:hAnsi="Arial" w:cs="Arial"/>
      <w:color w:val="000000"/>
      <w:sz w:val="22"/>
      <w:szCs w:val="22"/>
      <w:u w:val="none"/>
    </w:rPr>
  </w:style>
  <w:style w:type="character" w:styleId="1217" w:customStyle="1">
    <w:name w:val="font201"/>
    <w:uiPriority w:val="0"/>
    <w:qFormat/>
    <w:rPr>
      <w:rFonts w:hint="eastAsia" w:ascii="宋体" w:hAnsi="宋体" w:eastAsia="宋体" w:cs="宋体"/>
      <w:color w:val="000000"/>
      <w:sz w:val="18"/>
      <w:szCs w:val="18"/>
      <w:u w:val="none"/>
    </w:rPr>
  </w:style>
  <w:style w:type="character" w:styleId="1218" w:customStyle="1">
    <w:name w:val="font91"/>
    <w:uiPriority w:val="0"/>
    <w:qFormat/>
    <w:rPr>
      <w:rFonts w:ascii="Arial" w:hAnsi="Arial" w:cs="Arial"/>
      <w:color w:val="000000"/>
      <w:sz w:val="18"/>
      <w:szCs w:val="18"/>
      <w:u w:val="none"/>
    </w:rPr>
  </w:style>
  <w:style w:type="character" w:styleId="1219" w:customStyle="1">
    <w:name w:val="font101"/>
    <w:uiPriority w:val="0"/>
    <w:qFormat/>
    <w:rPr>
      <w:rFonts w:ascii="Arial" w:hAnsi="Arial" w:cs="Arial"/>
      <w:color w:val="000000"/>
      <w:sz w:val="18"/>
      <w:szCs w:val="18"/>
      <w:u w:val="none"/>
    </w:rPr>
  </w:style>
  <w:style w:type="character" w:styleId="1220" w:customStyle="1">
    <w:name w:val="font212"/>
    <w:uiPriority w:val="0"/>
    <w:qFormat/>
    <w:rPr>
      <w:rFonts w:hint="eastAsia" w:ascii="宋体" w:hAnsi="宋体" w:eastAsia="宋体" w:cs="宋体"/>
      <w:color w:val="000000"/>
      <w:sz w:val="20"/>
      <w:szCs w:val="20"/>
      <w:u w:val="none"/>
    </w:rPr>
  </w:style>
  <w:style w:type="character" w:styleId="1221" w:customStyle="1">
    <w:name w:val="font131"/>
    <w:uiPriority w:val="0"/>
    <w:qFormat/>
    <w:rPr>
      <w:rFonts w:ascii="Arial" w:hAnsi="Arial" w:cs="Arial"/>
      <w:color w:val="000000"/>
      <w:sz w:val="20"/>
      <w:szCs w:val="20"/>
      <w:u w:val="none"/>
    </w:rPr>
  </w:style>
  <w:style w:type="character" w:styleId="1222" w:customStyle="1">
    <w:name w:val="font141"/>
    <w:uiPriority w:val="0"/>
    <w:qFormat/>
    <w:rPr>
      <w:rFonts w:hint="eastAsia" w:ascii="宋体" w:hAnsi="宋体" w:eastAsia="宋体" w:cs="宋体"/>
      <w:color w:val="000000"/>
      <w:sz w:val="18"/>
      <w:szCs w:val="18"/>
      <w:u w:val="none"/>
    </w:rPr>
  </w:style>
  <w:style w:type="character" w:styleId="1223" w:customStyle="1">
    <w:name w:val="font111"/>
    <w:uiPriority w:val="0"/>
    <w:qFormat/>
    <w:rPr>
      <w:rFonts w:ascii="Arial" w:hAnsi="Arial" w:cs="Arial"/>
      <w:color w:val="000000"/>
      <w:sz w:val="20"/>
      <w:szCs w:val="20"/>
      <w:u w:val="none"/>
    </w:rPr>
  </w:style>
  <w:style w:type="character" w:styleId="1224" w:customStyle="1">
    <w:name w:val="font151"/>
    <w:uiPriority w:val="0"/>
    <w:qFormat/>
    <w:rPr>
      <w:rFonts w:hint="eastAsia" w:ascii="宋体" w:hAnsi="宋体" w:eastAsia="宋体" w:cs="宋体"/>
      <w:color w:val="000000"/>
      <w:sz w:val="20"/>
      <w:szCs w:val="20"/>
      <w:u w:val="none"/>
    </w:rPr>
  </w:style>
  <w:style w:type="paragraph" w:styleId="1225" w:customStyle="1">
    <w:name w:val="纯文本2"/>
    <w:basedOn w:val="925"/>
    <w:uiPriority w:val="0"/>
    <w:qFormat/>
    <w:rPr>
      <w:rFonts w:hint="eastAsia" w:ascii="宋体" w:hAnsi="Courier New" w:eastAsia="楷体_GB2312"/>
      <w:sz w:val="28"/>
      <w:szCs w:val="20"/>
    </w:rPr>
  </w:style>
  <w:style w:type="character" w:styleId="1226" w:customStyle="1">
    <w:name w:val="font61"/>
    <w:uiPriority w:val="0"/>
    <w:qFormat/>
    <w:rPr>
      <w:rFonts w:ascii="Arial" w:hAnsi="Arial" w:cs="Arial"/>
      <w:color w:val="000000"/>
      <w:sz w:val="20"/>
      <w:szCs w:val="20"/>
      <w:u w:val="none"/>
    </w:rPr>
  </w:style>
  <w:style w:type="character" w:styleId="1227" w:customStyle="1">
    <w:name w:val="font161"/>
    <w:uiPriority w:val="0"/>
    <w:qFormat/>
    <w:rPr>
      <w:rFonts w:hint="eastAsia" w:ascii="宋体" w:hAnsi="宋体" w:eastAsia="宋体" w:cs="宋体"/>
      <w:color w:val="000000"/>
      <w:sz w:val="22"/>
      <w:szCs w:val="22"/>
      <w:u w:val="none"/>
    </w:rPr>
  </w:style>
  <w:style w:type="character" w:styleId="1228" w:customStyle="1">
    <w:name w:val="font121"/>
    <w:uiPriority w:val="0"/>
    <w:qFormat/>
    <w:rPr>
      <w:rFonts w:hint="eastAsia" w:ascii="宋体" w:hAnsi="宋体" w:eastAsia="宋体" w:cs="宋体"/>
      <w:color w:val="000000"/>
      <w:sz w:val="20"/>
      <w:szCs w:val="20"/>
      <w:u w:val="none"/>
    </w:rPr>
  </w:style>
  <w:style w:type="character" w:styleId="1229" w:customStyle="1">
    <w:name w:val="font112"/>
    <w:uiPriority w:val="0"/>
    <w:qFormat/>
    <w:rPr>
      <w:rFonts w:ascii="Arial" w:hAnsi="Arial" w:cs="Arial"/>
      <w:color w:val="000000"/>
      <w:sz w:val="20"/>
      <w:szCs w:val="20"/>
      <w:u w:val="none"/>
    </w:rPr>
  </w:style>
  <w:style w:type="character" w:styleId="1230" w:customStyle="1">
    <w:name w:val="font31"/>
    <w:uiPriority w:val="0"/>
    <w:qFormat/>
    <w:rPr>
      <w:rFonts w:ascii="Arial" w:hAnsi="Arial" w:cs="Arial"/>
      <w:color w:val="000000"/>
      <w:sz w:val="22"/>
      <w:szCs w:val="22"/>
      <w:u w:val="none"/>
    </w:rPr>
  </w:style>
  <w:style w:type="character" w:styleId="1231" w:customStyle="1">
    <w:name w:val="font221"/>
    <w:uiPriority w:val="0"/>
    <w:qFormat/>
    <w:rPr>
      <w:rFonts w:hint="eastAsia" w:ascii="宋体" w:hAnsi="宋体" w:eastAsia="宋体" w:cs="宋体"/>
      <w:color w:val="000000"/>
      <w:sz w:val="20"/>
      <w:szCs w:val="20"/>
      <w:u w:val="none"/>
    </w:rPr>
  </w:style>
  <w:style w:type="character" w:styleId="1232" w:customStyle="1">
    <w:name w:val="font231"/>
    <w:uiPriority w:val="0"/>
    <w:qFormat/>
    <w:rPr>
      <w:rFonts w:hint="eastAsia" w:ascii="宋体" w:hAnsi="宋体" w:eastAsia="宋体" w:cs="宋体"/>
      <w:color w:val="000000"/>
      <w:sz w:val="22"/>
      <w:szCs w:val="22"/>
      <w:u w:val="none"/>
    </w:rPr>
  </w:style>
  <w:style w:type="character" w:styleId="1233" w:customStyle="1">
    <w:name w:val="font71"/>
    <w:uiPriority w:val="0"/>
    <w:qFormat/>
    <w:rPr>
      <w:rFonts w:ascii="Arial" w:hAnsi="Arial" w:cs="Arial"/>
      <w:color w:val="000000"/>
      <w:sz w:val="22"/>
      <w:szCs w:val="22"/>
      <w:u w:val="none"/>
    </w:rPr>
  </w:style>
  <w:style w:type="character" w:styleId="1234" w:customStyle="1">
    <w:name w:val="font241"/>
    <w:uiPriority w:val="0"/>
    <w:qFormat/>
    <w:rPr>
      <w:rFonts w:hint="eastAsia" w:ascii="宋体" w:hAnsi="宋体" w:eastAsia="宋体" w:cs="宋体"/>
      <w:b/>
      <w:bCs/>
      <w:color w:val="000000"/>
      <w:sz w:val="32"/>
      <w:szCs w:val="32"/>
      <w:u w:val="none"/>
    </w:rPr>
  </w:style>
  <w:style w:type="character" w:styleId="1235" w:customStyle="1">
    <w:name w:val="font251"/>
    <w:uiPriority w:val="0"/>
    <w:qFormat/>
    <w:rPr>
      <w:rFonts w:hint="eastAsia" w:ascii="宋体" w:hAnsi="宋体" w:eastAsia="宋体" w:cs="宋体"/>
      <w:color w:val="000000"/>
      <w:sz w:val="20"/>
      <w:szCs w:val="20"/>
      <w:u w:val="none"/>
    </w:rPr>
  </w:style>
  <w:style w:type="character" w:styleId="1236" w:customStyle="1">
    <w:name w:val="font261"/>
    <w:uiPriority w:val="0"/>
    <w:qFormat/>
    <w:rPr>
      <w:rFonts w:hint="eastAsia" w:ascii="宋体" w:hAnsi="宋体" w:eastAsia="宋体" w:cs="宋体"/>
      <w:color w:val="000000"/>
      <w:sz w:val="22"/>
      <w:szCs w:val="22"/>
      <w:u w:val="none"/>
    </w:rPr>
  </w:style>
  <w:style w:type="character" w:styleId="1237" w:customStyle="1">
    <w:name w:val="font232"/>
    <w:uiPriority w:val="0"/>
    <w:qFormat/>
    <w:rPr>
      <w:rFonts w:hint="eastAsia" w:ascii="宋体" w:hAnsi="宋体" w:eastAsia="宋体" w:cs="宋体"/>
      <w:b/>
      <w:bCs/>
      <w:color w:val="000000"/>
      <w:sz w:val="32"/>
      <w:szCs w:val="32"/>
      <w:u w:val="none"/>
    </w:rPr>
  </w:style>
  <w:style w:type="paragraph" w:styleId="1238" w:customStyle="1">
    <w:name w:val="p19"/>
    <w:basedOn w:val="925"/>
    <w:uiPriority w:val="0"/>
    <w:qFormat/>
    <w:pPr>
      <w:widowControl/>
    </w:pPr>
  </w:style>
  <w:style w:type="table" w:styleId="1239" w:customStyle="1">
    <w:name w:val="Table Normal"/>
    <w:uiPriority w:val="0"/>
    <w:unhideWhenUsed/>
    <w:qFormat/>
    <w:tblPr>
      <w:tblCellMar>
        <w:left w:w="0" w:type="dxa"/>
        <w:top w:w="0" w:type="dxa"/>
        <w:right w:w="0" w:type="dxa"/>
        <w:bottom w:w="0" w:type="dxa"/>
      </w:tblCellMar>
    </w:tblPr>
  </w:style>
  <w:style w:type="paragraph" w:styleId="1240" w:customStyle="1">
    <w:name w:val="修订1"/>
    <w:uiPriority w:val="99"/>
    <w:unhideWhenUsed/>
    <w:qFormat/>
    <w:rPr>
      <w:rFonts w:ascii="Times New Roman" w:hAnsi="Times New Roman" w:eastAsia="宋体" w:cs="Times New Roman"/>
      <w:sz w:val="21"/>
      <w:szCs w:val="21"/>
      <w:lang w:val="en-US" w:eastAsia="zh-CN" w:bidi="ar-SA"/>
    </w:rPr>
  </w:style>
  <w:style w:type="character" w:styleId="1241" w:customStyle="1">
    <w:name w:val="NormalCharacter1"/>
    <w:uiPriority w:val="0"/>
    <w:semiHidden/>
    <w:qFormat/>
  </w:style>
  <w:style w:type="paragraph" w:styleId="1242" w:customStyle="1">
    <w:name w:val="普通(网站)1"/>
    <w:basedOn w:val="1201"/>
    <w:uiPriority w:val="0"/>
    <w:qFormat/>
    <w:rPr>
      <w:sz w:val="24"/>
    </w:rPr>
  </w:style>
  <w:style w:type="paragraph" w:styleId="1243" w:customStyle="1">
    <w:name w:val="标题 51"/>
    <w:basedOn w:val="1201"/>
    <w:next w:val="1201"/>
    <w:uiPriority w:val="0"/>
    <w:qFormat/>
    <w:pPr>
      <w:ind w:left="40"/>
      <w:spacing w:before="10"/>
      <w:outlineLvl w:val="4"/>
    </w:pPr>
    <w:rPr>
      <w:rFonts w:ascii="楷体" w:hAnsi="楷体" w:eastAsia="楷体"/>
      <w:sz w:val="24"/>
      <w:szCs w:val="24"/>
    </w:rPr>
  </w:style>
  <w:style w:type="paragraph" w:styleId="1244" w:customStyle="1">
    <w:name w:val="脚注文本1"/>
    <w:basedOn w:val="925"/>
    <w:uiPriority w:val="99"/>
    <w:unhideWhenUsed/>
    <w:qFormat/>
    <w:pPr>
      <w:spacing w:after="40"/>
    </w:pPr>
    <w:rPr>
      <w:sz w:val="18"/>
    </w:rPr>
  </w:style>
  <w:style w:type="character" w:styleId="1245" w:customStyle="1">
    <w:name w:val="font81"/>
    <w:basedOn w:val="935"/>
    <w:uiPriority w:val="0"/>
    <w:qFormat/>
    <w:rPr>
      <w:rFonts w:hint="default" w:ascii="Times New Roman" w:hAnsi="Times New Roman" w:cs="Times New Roman"/>
      <w:b/>
      <w:bCs/>
      <w:color w:val="000000"/>
      <w:sz w:val="24"/>
      <w:szCs w:val="24"/>
      <w:u w:val="none"/>
    </w:rPr>
  </w:style>
  <w:style w:type="paragraph" w:styleId="1246" w:customStyle="1">
    <w:name w:val="正文文本缩进11"/>
    <w:basedOn w:val="925"/>
    <w:next w:val="1247"/>
    <w:uiPriority w:val="0"/>
    <w:unhideWhenUsed/>
    <w:qFormat/>
    <w:pPr>
      <w:ind w:left="420"/>
      <w:spacing w:after="120"/>
    </w:pPr>
  </w:style>
  <w:style w:type="paragraph" w:styleId="1247" w:customStyle="1">
    <w:name w:val="寄信人地址11"/>
    <w:basedOn w:val="925"/>
    <w:uiPriority w:val="99"/>
    <w:unhideWhenUsed/>
    <w:qFormat/>
    <w:rPr>
      <w:rFonts w:ascii="Arial" w:hAnsi="Arial"/>
    </w:rPr>
  </w:style>
  <w:style w:type="paragraph" w:styleId="1248" w:customStyle="1">
    <w:name w:val="纯文本12"/>
    <w:basedOn w:val="925"/>
    <w:uiPriority w:val="0"/>
    <w:qFormat/>
    <w:rPr>
      <w:rFonts w:ascii="宋体" w:hAnsi="Courier New"/>
      <w:sz w:val="24"/>
      <w:szCs w:val="20"/>
    </w:rPr>
  </w:style>
  <w:style w:type="paragraph" w:styleId="1249" w:customStyle="1">
    <w:name w:val="Other|1"/>
    <w:basedOn w:val="925"/>
    <w:uiPriority w:val="0"/>
    <w:qFormat/>
    <w:pPr>
      <w:spacing w:line="310" w:lineRule="exact"/>
    </w:pPr>
    <w:rPr>
      <w:rFonts w:ascii="宋体" w:hAnsi="宋体" w:cs="宋体"/>
      <w:sz w:val="20"/>
      <w:szCs w:val="20"/>
      <w:lang w:val="zh-TW" w:eastAsia="zh-TW" w:bidi="zh-TW"/>
    </w:rPr>
  </w:style>
  <w:style w:type="paragraph" w:styleId="1250" w:customStyle="1">
    <w:name w:val="Table Text"/>
    <w:basedOn w:val="925"/>
    <w:uiPriority w:val="0"/>
    <w:semiHidden/>
    <w:qFormat/>
    <w:rPr>
      <w:rFonts w:ascii="宋体" w:hAnsi="宋体" w:cs="宋体"/>
      <w:sz w:val="24"/>
      <w:szCs w:val="24"/>
      <w:lang w:eastAsia="en-US"/>
    </w:rPr>
  </w:style>
  <w:style w:type="paragraph" w:styleId="1251" w:customStyle="1">
    <w:name w:val="z-窗体顶端1"/>
    <w:basedOn w:val="925"/>
    <w:next w:val="925"/>
    <w:uiPriority w:val="0"/>
    <w:qFormat/>
    <w:pPr>
      <w:jc w:val="center"/>
      <w:widowControl/>
      <w:pBdr>
        <w:bottom w:val="single" w:color="auto" w:sz="6" w:space="1"/>
      </w:pBdr>
    </w:pPr>
    <w:rPr>
      <w:rFonts w:ascii="Arial" w:hAnsi="Arial"/>
      <w:vanish/>
      <w:sz w:val="16"/>
      <w:szCs w:val="16"/>
    </w:rPr>
  </w:style>
  <w:style w:type="numbering" w:styleId="12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dc:title>
  <dc:creator>liqia</dc:creator>
  <cp:lastModifiedBy>丁娅杰</cp:lastModifiedBy>
  <cp:revision>18</cp:revision>
  <dcterms:created xsi:type="dcterms:W3CDTF">2022-07-21T10:36:00Z</dcterms:created>
  <dcterms:modified xsi:type="dcterms:W3CDTF">2026-01-21T02:16:50Z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5906C032186045C9BD1960E948E91929_13</vt:lpwstr>
  </property>
  <property fmtid="{D5CDD505-2E9C-101B-9397-08002B2CF9AE}" pid="4" name="KSOTemplateDocerSaveRecord">
    <vt:lpwstr>eyJoZGlkIjoiNTczMGNjMDE1MjgyNzYzZWQ1MzI0ZThlZDdkYWZmYjUiLCJ1c2VySWQiOiI0ODc5MDkxNjQifQ==</vt:lpwstr>
  </property>
</Properties>
</file>